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7956" w14:textId="43CD6376" w:rsidR="007C1D33" w:rsidRDefault="007C1D33" w:rsidP="00C72672">
      <w:pPr>
        <w:pStyle w:val="Heading2"/>
        <w:spacing w:before="0"/>
        <w:contextualSpacing w:val="0"/>
        <w:rPr>
          <w:rFonts w:ascii="Calibri" w:eastAsia="Calibri" w:hAnsi="Calibri" w:cs="Calibri"/>
          <w:color w:val="auto"/>
          <w:sz w:val="24"/>
          <w:szCs w:val="24"/>
        </w:rPr>
      </w:pPr>
      <w:r>
        <w:rPr>
          <w:rFonts w:ascii="Calibri" w:eastAsia="Calibri" w:hAnsi="Calibri" w:cs="Calibri"/>
          <w:color w:val="auto"/>
          <w:sz w:val="24"/>
          <w:szCs w:val="24"/>
        </w:rPr>
        <w:t>New CBC Submission Instructions</w:t>
      </w:r>
    </w:p>
    <w:p w14:paraId="368A2E4B" w14:textId="77777777" w:rsidR="007C1D33" w:rsidRDefault="007C1D33" w:rsidP="007C1D33"/>
    <w:p w14:paraId="406068B3" w14:textId="77777777" w:rsidR="007C1D33" w:rsidRDefault="007C1D33" w:rsidP="007C1D33">
      <w:pPr>
        <w:rPr>
          <w:rFonts w:ascii="Calibri" w:eastAsiaTheme="minorHAnsi" w:hAnsi="Calibri" w:cs="Calibri"/>
          <w:color w:val="auto"/>
        </w:rPr>
      </w:pPr>
      <w:r>
        <w:t xml:space="preserve">Instead of entering your CBC orders through Redcap, they will now be entered directly into the DAC iLab account. Instructions are included below. </w:t>
      </w:r>
    </w:p>
    <w:p w14:paraId="4D9D704C" w14:textId="77777777" w:rsidR="007C1D33" w:rsidRDefault="007C1D33" w:rsidP="007C1D33"/>
    <w:p w14:paraId="2BE9E236" w14:textId="0F6C0ECE" w:rsidR="007C1D33" w:rsidRDefault="007C1D33" w:rsidP="007C1D33">
      <w:r>
        <w:t>Please note</w:t>
      </w:r>
      <w:r>
        <w:t xml:space="preserve">: </w:t>
      </w:r>
    </w:p>
    <w:p w14:paraId="4697F9D9" w14:textId="77777777" w:rsidR="007C1D33" w:rsidRDefault="007C1D33" w:rsidP="007C1D33"/>
    <w:p w14:paraId="1E52B86F" w14:textId="77777777" w:rsidR="007C1D33" w:rsidRDefault="007C1D33" w:rsidP="007C1D33">
      <w:pPr>
        <w:pStyle w:val="ListParagraph"/>
        <w:numPr>
          <w:ilvl w:val="0"/>
          <w:numId w:val="2"/>
        </w:numPr>
        <w:rPr>
          <w:rFonts w:ascii="Calibri" w:eastAsia="Times New Roman" w:hAnsi="Calibri" w:cs="Calibri"/>
        </w:rPr>
      </w:pPr>
      <w:r>
        <w:rPr>
          <w:rFonts w:ascii="Calibri" w:eastAsia="Times New Roman" w:hAnsi="Calibri" w:cs="Calibri"/>
        </w:rPr>
        <w:t>The billing number used will need to be listed in your iLab account in order to complete your submission. You may need to work with your department administrator to get these added if they are not already.</w:t>
      </w:r>
    </w:p>
    <w:p w14:paraId="667A3D3C" w14:textId="77777777" w:rsidR="007C1D33" w:rsidRDefault="007C1D33" w:rsidP="007C1D33">
      <w:pPr>
        <w:rPr>
          <w:rFonts w:ascii="Calibri" w:eastAsiaTheme="minorHAnsi" w:hAnsi="Calibri" w:cs="Calibri"/>
        </w:rPr>
      </w:pPr>
    </w:p>
    <w:p w14:paraId="7A8C0880" w14:textId="77777777" w:rsidR="007C1D33" w:rsidRDefault="007C1D33" w:rsidP="007C1D33">
      <w:r>
        <w:t>You will no longer need to print paperwork. Please label your samples with the following information and ring the bell when you drop off your samples:</w:t>
      </w:r>
    </w:p>
    <w:p w14:paraId="692F114E" w14:textId="77777777" w:rsidR="007C1D33" w:rsidRDefault="007C1D33" w:rsidP="007C1D33">
      <w:pPr>
        <w:pStyle w:val="ListParagraph"/>
        <w:numPr>
          <w:ilvl w:val="0"/>
          <w:numId w:val="3"/>
        </w:numPr>
        <w:rPr>
          <w:rFonts w:ascii="Calibri" w:eastAsia="Times New Roman" w:hAnsi="Calibri" w:cs="Calibri"/>
        </w:rPr>
      </w:pPr>
      <w:r>
        <w:rPr>
          <w:rFonts w:ascii="Calibri" w:eastAsia="Times New Roman" w:hAnsi="Calibri" w:cs="Calibri"/>
        </w:rPr>
        <w:t>Date</w:t>
      </w:r>
    </w:p>
    <w:p w14:paraId="4DB7D273" w14:textId="77777777" w:rsidR="007C1D33" w:rsidRDefault="007C1D33" w:rsidP="007C1D33">
      <w:pPr>
        <w:pStyle w:val="ListParagraph"/>
        <w:numPr>
          <w:ilvl w:val="0"/>
          <w:numId w:val="3"/>
        </w:numPr>
        <w:rPr>
          <w:rFonts w:ascii="Calibri" w:eastAsia="Times New Roman" w:hAnsi="Calibri" w:cs="Calibri"/>
        </w:rPr>
      </w:pPr>
      <w:r>
        <w:rPr>
          <w:rFonts w:ascii="Calibri" w:eastAsia="Times New Roman" w:hAnsi="Calibri" w:cs="Calibri"/>
        </w:rPr>
        <w:t>Your name</w:t>
      </w:r>
    </w:p>
    <w:p w14:paraId="2BA67995" w14:textId="7B8C298D" w:rsidR="007C1D33" w:rsidRPr="007C1D33" w:rsidRDefault="007C1D33" w:rsidP="007C1D33">
      <w:pPr>
        <w:pStyle w:val="ListParagraph"/>
        <w:numPr>
          <w:ilvl w:val="0"/>
          <w:numId w:val="3"/>
        </w:numPr>
        <w:rPr>
          <w:rFonts w:ascii="Calibri" w:eastAsia="Times New Roman" w:hAnsi="Calibri" w:cs="Calibri"/>
        </w:rPr>
      </w:pPr>
      <w:r>
        <w:rPr>
          <w:rFonts w:ascii="Calibri" w:eastAsia="Times New Roman" w:hAnsi="Calibri" w:cs="Calibri"/>
        </w:rPr>
        <w:t>PI nam</w:t>
      </w:r>
      <w:r>
        <w:rPr>
          <w:rFonts w:ascii="Calibri" w:eastAsia="Times New Roman" w:hAnsi="Calibri" w:cs="Calibri"/>
        </w:rPr>
        <w:t>e</w:t>
      </w:r>
    </w:p>
    <w:p w14:paraId="044D57AE" w14:textId="77777777" w:rsidR="007C1D33" w:rsidRDefault="007C1D33" w:rsidP="00C72672">
      <w:pPr>
        <w:pStyle w:val="Heading2"/>
        <w:spacing w:before="0"/>
        <w:contextualSpacing w:val="0"/>
        <w:rPr>
          <w:rFonts w:ascii="Calibri" w:eastAsia="Calibri" w:hAnsi="Calibri" w:cs="Calibri"/>
          <w:color w:val="auto"/>
          <w:sz w:val="24"/>
          <w:szCs w:val="24"/>
        </w:rPr>
      </w:pPr>
    </w:p>
    <w:p w14:paraId="1A1FEAEF" w14:textId="77777777" w:rsidR="007C1D33" w:rsidRDefault="007C1D33" w:rsidP="00C72672">
      <w:pPr>
        <w:pStyle w:val="Heading2"/>
        <w:spacing w:before="0"/>
        <w:contextualSpacing w:val="0"/>
        <w:rPr>
          <w:rFonts w:ascii="Calibri" w:eastAsia="Calibri" w:hAnsi="Calibri" w:cs="Calibri"/>
          <w:color w:val="auto"/>
          <w:sz w:val="24"/>
          <w:szCs w:val="24"/>
        </w:rPr>
      </w:pPr>
    </w:p>
    <w:p w14:paraId="59B8633D" w14:textId="55849A01" w:rsidR="00C72672" w:rsidRDefault="00C72672" w:rsidP="00C72672">
      <w:pPr>
        <w:pStyle w:val="Heading2"/>
        <w:spacing w:before="0"/>
        <w:contextualSpacing w:val="0"/>
        <w:rPr>
          <w:rFonts w:ascii="Calibri" w:eastAsia="Calibri" w:hAnsi="Calibri" w:cs="Calibri"/>
          <w:color w:val="auto"/>
          <w:sz w:val="24"/>
          <w:szCs w:val="24"/>
        </w:rPr>
      </w:pPr>
      <w:r w:rsidRPr="00E4759C">
        <w:rPr>
          <w:rFonts w:ascii="Calibri" w:eastAsia="Calibri" w:hAnsi="Calibri" w:cs="Calibri"/>
          <w:color w:val="auto"/>
          <w:sz w:val="24"/>
          <w:szCs w:val="24"/>
        </w:rPr>
        <w:t xml:space="preserve">CUSTOMER INSTRUCTIONS </w:t>
      </w:r>
      <w:r>
        <w:rPr>
          <w:rFonts w:ascii="Calibri" w:eastAsia="Calibri" w:hAnsi="Calibri" w:cs="Calibri"/>
          <w:color w:val="auto"/>
          <w:sz w:val="24"/>
          <w:szCs w:val="24"/>
        </w:rPr>
        <w:t>FOR CBC SUBMISSIONS</w:t>
      </w:r>
    </w:p>
    <w:p w14:paraId="11C3F18E" w14:textId="77777777" w:rsidR="00C72672" w:rsidRPr="002136C0" w:rsidRDefault="00C72672" w:rsidP="00C72672">
      <w:pPr>
        <w:pStyle w:val="Heading2"/>
        <w:spacing w:before="0"/>
        <w:contextualSpacing w:val="0"/>
        <w:rPr>
          <w:rFonts w:ascii="Calibri" w:eastAsia="Calibri" w:hAnsi="Calibri" w:cs="Calibri"/>
          <w:b w:val="0"/>
          <w:color w:val="auto"/>
          <w:sz w:val="24"/>
          <w:szCs w:val="24"/>
          <w:u w:val="single"/>
        </w:rPr>
      </w:pPr>
      <w:r w:rsidRPr="002136C0">
        <w:rPr>
          <w:rFonts w:ascii="Calibri" w:eastAsia="Calibri" w:hAnsi="Calibri" w:cs="Calibri"/>
          <w:color w:val="auto"/>
          <w:sz w:val="24"/>
          <w:szCs w:val="24"/>
          <w:u w:val="single"/>
        </w:rPr>
        <w:t>To submit service project request:</w:t>
      </w:r>
    </w:p>
    <w:p w14:paraId="2516989F" w14:textId="77777777" w:rsidR="00C72672"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Pr>
          <w:rFonts w:ascii="Calibri" w:eastAsia="Calibri" w:hAnsi="Calibri" w:cs="Calibri"/>
          <w:color w:val="auto"/>
          <w:sz w:val="24"/>
          <w:szCs w:val="24"/>
        </w:rPr>
        <w:t>Navigate to the VUMC DAC iLab Site.</w:t>
      </w:r>
    </w:p>
    <w:p w14:paraId="6EE9E2E7" w14:textId="77777777" w:rsidR="00C72672" w:rsidRPr="0004493B"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Pr>
          <w:rFonts w:ascii="Calibri" w:eastAsia="Calibri" w:hAnsi="Calibri" w:cs="Calibri"/>
          <w:color w:val="auto"/>
          <w:sz w:val="24"/>
          <w:szCs w:val="24"/>
        </w:rPr>
        <w:t xml:space="preserve">Open </w:t>
      </w:r>
      <w:r w:rsidRPr="0004493B">
        <w:rPr>
          <w:rFonts w:ascii="Calibri" w:eastAsia="Calibri" w:hAnsi="Calibri" w:cs="Calibri"/>
          <w:color w:val="auto"/>
          <w:sz w:val="24"/>
          <w:szCs w:val="24"/>
        </w:rPr>
        <w:t>the</w:t>
      </w:r>
      <w:r>
        <w:rPr>
          <w:rFonts w:ascii="Calibri" w:eastAsia="Calibri" w:hAnsi="Calibri" w:cs="Calibri"/>
          <w:color w:val="auto"/>
          <w:sz w:val="24"/>
          <w:szCs w:val="24"/>
        </w:rPr>
        <w:t xml:space="preserve"> </w:t>
      </w:r>
      <w:r w:rsidRPr="0004493B">
        <w:rPr>
          <w:rFonts w:ascii="Calibri" w:eastAsia="Calibri" w:hAnsi="Calibri" w:cs="Calibri"/>
          <w:color w:val="auto"/>
          <w:sz w:val="24"/>
          <w:szCs w:val="24"/>
        </w:rPr>
        <w:t>“</w:t>
      </w:r>
      <w:r w:rsidRPr="0004493B">
        <w:rPr>
          <w:rFonts w:ascii="Calibri" w:eastAsia="Calibri" w:hAnsi="Calibri" w:cs="Calibri"/>
          <w:b/>
          <w:color w:val="auto"/>
          <w:sz w:val="24"/>
          <w:szCs w:val="24"/>
        </w:rPr>
        <w:t>Request Services”</w:t>
      </w:r>
      <w:r w:rsidRPr="0004493B">
        <w:rPr>
          <w:rFonts w:ascii="Calibri" w:eastAsia="Calibri" w:hAnsi="Calibri" w:cs="Calibri"/>
          <w:color w:val="auto"/>
          <w:sz w:val="24"/>
          <w:szCs w:val="24"/>
        </w:rPr>
        <w:t xml:space="preserve"> tab</w:t>
      </w:r>
      <w:r>
        <w:rPr>
          <w:rFonts w:ascii="Calibri" w:eastAsia="Calibri" w:hAnsi="Calibri" w:cs="Calibri"/>
          <w:color w:val="auto"/>
          <w:sz w:val="24"/>
          <w:szCs w:val="24"/>
        </w:rPr>
        <w:t>.</w:t>
      </w:r>
    </w:p>
    <w:p w14:paraId="1DB29B46" w14:textId="77777777" w:rsidR="00C72672" w:rsidRPr="0004493B"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sidRPr="0004493B">
        <w:rPr>
          <w:rFonts w:ascii="Calibri" w:eastAsia="Calibri" w:hAnsi="Calibri" w:cs="Calibri"/>
          <w:color w:val="auto"/>
          <w:sz w:val="24"/>
          <w:szCs w:val="24"/>
        </w:rPr>
        <w:t>Click the “</w:t>
      </w:r>
      <w:r w:rsidRPr="0004493B">
        <w:rPr>
          <w:rFonts w:ascii="Calibri" w:eastAsia="Calibri" w:hAnsi="Calibri" w:cs="Calibri"/>
          <w:b/>
          <w:color w:val="auto"/>
          <w:sz w:val="24"/>
          <w:szCs w:val="24"/>
        </w:rPr>
        <w:t xml:space="preserve">request service” </w:t>
      </w:r>
      <w:r w:rsidRPr="0004493B">
        <w:rPr>
          <w:rFonts w:ascii="Calibri" w:eastAsia="Calibri" w:hAnsi="Calibri" w:cs="Calibri"/>
          <w:color w:val="auto"/>
          <w:sz w:val="24"/>
          <w:szCs w:val="24"/>
        </w:rPr>
        <w:t>button</w:t>
      </w:r>
      <w:r w:rsidRPr="0004493B">
        <w:rPr>
          <w:rFonts w:ascii="Calibri" w:eastAsia="Calibri" w:hAnsi="Calibri" w:cs="Calibri"/>
          <w:b/>
          <w:color w:val="auto"/>
          <w:sz w:val="24"/>
          <w:szCs w:val="24"/>
        </w:rPr>
        <w:t xml:space="preserve"> </w:t>
      </w:r>
      <w:r w:rsidRPr="0004493B">
        <w:rPr>
          <w:rFonts w:ascii="Calibri" w:eastAsia="Calibri" w:hAnsi="Calibri" w:cs="Calibri"/>
          <w:color w:val="auto"/>
          <w:sz w:val="24"/>
          <w:szCs w:val="24"/>
        </w:rPr>
        <w:t xml:space="preserve">next to the </w:t>
      </w:r>
      <w:r>
        <w:rPr>
          <w:rFonts w:ascii="Calibri" w:eastAsia="Calibri" w:hAnsi="Calibri" w:cs="Calibri"/>
          <w:b/>
          <w:color w:val="auto"/>
          <w:sz w:val="24"/>
          <w:szCs w:val="24"/>
        </w:rPr>
        <w:t>Comparative Pathology Service</w:t>
      </w:r>
      <w:r w:rsidRPr="0004493B">
        <w:rPr>
          <w:rFonts w:ascii="Calibri" w:eastAsia="Calibri" w:hAnsi="Calibri" w:cs="Calibri"/>
          <w:color w:val="auto"/>
          <w:sz w:val="24"/>
          <w:szCs w:val="24"/>
        </w:rPr>
        <w:t xml:space="preserve"> request.</w:t>
      </w:r>
    </w:p>
    <w:p w14:paraId="67FBA0DF" w14:textId="77777777" w:rsidR="00C72672"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sidRPr="0004493B">
        <w:rPr>
          <w:rFonts w:ascii="Calibri" w:eastAsia="Calibri" w:hAnsi="Calibri" w:cs="Calibri"/>
          <w:color w:val="auto"/>
          <w:sz w:val="24"/>
          <w:szCs w:val="24"/>
        </w:rPr>
        <w:t xml:space="preserve">Select your </w:t>
      </w:r>
      <w:r w:rsidRPr="0004493B">
        <w:rPr>
          <w:rFonts w:ascii="Calibri" w:eastAsia="Calibri" w:hAnsi="Calibri" w:cs="Calibri"/>
          <w:b/>
          <w:color w:val="auto"/>
          <w:sz w:val="24"/>
          <w:szCs w:val="24"/>
        </w:rPr>
        <w:t>PI’s lab group</w:t>
      </w:r>
      <w:r w:rsidRPr="0004493B">
        <w:rPr>
          <w:rFonts w:ascii="Calibri" w:eastAsia="Calibri" w:hAnsi="Calibri" w:cs="Calibri"/>
          <w:color w:val="auto"/>
          <w:sz w:val="24"/>
          <w:szCs w:val="24"/>
        </w:rPr>
        <w:t xml:space="preserve"> from the list of options.</w:t>
      </w:r>
    </w:p>
    <w:p w14:paraId="3B57800D" w14:textId="77777777" w:rsidR="00C72672" w:rsidRDefault="00C72672" w:rsidP="00C72672">
      <w:pPr>
        <w:pStyle w:val="ListParagraph"/>
        <w:numPr>
          <w:ilvl w:val="4"/>
          <w:numId w:val="1"/>
        </w:numPr>
        <w:tabs>
          <w:tab w:val="left" w:pos="720"/>
        </w:tabs>
        <w:jc w:val="both"/>
        <w:rPr>
          <w:rFonts w:ascii="Calibri" w:eastAsia="Calibri" w:hAnsi="Calibri" w:cs="Calibri"/>
        </w:rPr>
      </w:pPr>
      <w:r>
        <w:rPr>
          <w:rFonts w:ascii="Calibri" w:eastAsia="Calibri" w:hAnsi="Calibri" w:cs="Calibri"/>
          <w:u w:val="single"/>
        </w:rPr>
        <w:t>VUMC Investigators:</w:t>
      </w:r>
      <w:r>
        <w:rPr>
          <w:rFonts w:ascii="Calibri" w:eastAsia="Calibri" w:hAnsi="Calibri" w:cs="Calibri"/>
        </w:rPr>
        <w:t xml:space="preserve">   Select the (VUMC) Lab</w:t>
      </w:r>
    </w:p>
    <w:p w14:paraId="26D841EC" w14:textId="77777777" w:rsidR="00C72672" w:rsidRDefault="00C72672" w:rsidP="00C72672">
      <w:pPr>
        <w:pStyle w:val="ListParagraph"/>
        <w:numPr>
          <w:ilvl w:val="4"/>
          <w:numId w:val="1"/>
        </w:numPr>
        <w:tabs>
          <w:tab w:val="left" w:pos="720"/>
        </w:tabs>
        <w:jc w:val="both"/>
        <w:rPr>
          <w:rFonts w:ascii="Calibri" w:eastAsia="Calibri" w:hAnsi="Calibri" w:cs="Calibri"/>
        </w:rPr>
      </w:pPr>
      <w:r>
        <w:rPr>
          <w:rFonts w:ascii="Calibri" w:eastAsia="Calibri" w:hAnsi="Calibri" w:cs="Calibri"/>
          <w:u w:val="single"/>
        </w:rPr>
        <w:t>VU Investigators:</w:t>
      </w:r>
      <w:r>
        <w:rPr>
          <w:rFonts w:ascii="Calibri" w:eastAsia="Calibri" w:hAnsi="Calibri" w:cs="Calibri"/>
        </w:rPr>
        <w:t xml:space="preserve"> Select the (VU) Lab</w:t>
      </w:r>
    </w:p>
    <w:p w14:paraId="5165D459" w14:textId="77777777" w:rsidR="00C72672" w:rsidRDefault="00C72672" w:rsidP="00C72672">
      <w:pPr>
        <w:pStyle w:val="ListParagraph"/>
        <w:numPr>
          <w:ilvl w:val="4"/>
          <w:numId w:val="1"/>
        </w:numPr>
        <w:tabs>
          <w:tab w:val="left" w:pos="720"/>
        </w:tabs>
        <w:jc w:val="both"/>
        <w:rPr>
          <w:rFonts w:ascii="Calibri" w:eastAsia="Calibri" w:hAnsi="Calibri" w:cs="Calibri"/>
        </w:rPr>
      </w:pPr>
      <w:r>
        <w:rPr>
          <w:rFonts w:ascii="Calibri" w:eastAsia="Calibri" w:hAnsi="Calibri" w:cs="Calibri"/>
          <w:u w:val="single"/>
        </w:rPr>
        <w:t xml:space="preserve">Investigators paying with </w:t>
      </w:r>
      <w:r>
        <w:rPr>
          <w:rFonts w:ascii="Calibri" w:eastAsia="Calibri" w:hAnsi="Calibri" w:cs="Calibri"/>
          <w:b/>
          <w:u w:val="single"/>
        </w:rPr>
        <w:t xml:space="preserve">VA </w:t>
      </w:r>
      <w:r>
        <w:rPr>
          <w:rFonts w:ascii="Calibri" w:eastAsia="Calibri" w:hAnsi="Calibri" w:cs="Calibri"/>
          <w:u w:val="single"/>
        </w:rPr>
        <w:t>Funds:</w:t>
      </w:r>
      <w:r>
        <w:rPr>
          <w:rFonts w:ascii="Calibri" w:eastAsia="Calibri" w:hAnsi="Calibri" w:cs="Calibri"/>
        </w:rPr>
        <w:t xml:space="preserve"> Select the (VA-TVHS) Lab</w:t>
      </w:r>
    </w:p>
    <w:p w14:paraId="4A903D76" w14:textId="77777777" w:rsidR="00C72672" w:rsidRDefault="00C72672" w:rsidP="00C72672">
      <w:pPr>
        <w:pStyle w:val="ListParagraph"/>
        <w:numPr>
          <w:ilvl w:val="4"/>
          <w:numId w:val="1"/>
        </w:numPr>
        <w:tabs>
          <w:tab w:val="left" w:pos="720"/>
        </w:tabs>
        <w:jc w:val="both"/>
        <w:rPr>
          <w:rFonts w:ascii="Calibri" w:eastAsia="Calibri" w:hAnsi="Calibri" w:cs="Calibri"/>
        </w:rPr>
      </w:pPr>
      <w:r>
        <w:rPr>
          <w:rFonts w:ascii="Calibri" w:eastAsia="Calibri" w:hAnsi="Calibri" w:cs="Calibri"/>
          <w:u w:val="single"/>
        </w:rPr>
        <w:t>External Customers will have unique external lab groups per institution.</w:t>
      </w:r>
    </w:p>
    <w:p w14:paraId="1A92BD9F" w14:textId="77777777" w:rsidR="00C72672" w:rsidRPr="0004493B"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sidRPr="0004493B">
        <w:rPr>
          <w:rFonts w:ascii="Calibri" w:eastAsia="Calibri" w:hAnsi="Calibri" w:cs="Calibri"/>
          <w:color w:val="auto"/>
          <w:sz w:val="24"/>
          <w:szCs w:val="24"/>
        </w:rPr>
        <w:t>Complete the custom form attached to the project request</w:t>
      </w:r>
      <w:r>
        <w:rPr>
          <w:rFonts w:ascii="Calibri" w:eastAsia="Calibri" w:hAnsi="Calibri" w:cs="Calibri"/>
          <w:color w:val="auto"/>
          <w:sz w:val="24"/>
          <w:szCs w:val="24"/>
        </w:rPr>
        <w:t xml:space="preserve"> and “Save Completed Form”</w:t>
      </w:r>
      <w:r w:rsidRPr="0004493B">
        <w:rPr>
          <w:rFonts w:ascii="Calibri" w:eastAsia="Calibri" w:hAnsi="Calibri" w:cs="Calibri"/>
          <w:color w:val="auto"/>
          <w:sz w:val="24"/>
          <w:szCs w:val="24"/>
        </w:rPr>
        <w:t>.</w:t>
      </w:r>
    </w:p>
    <w:p w14:paraId="0A8149DE" w14:textId="77777777" w:rsidR="00C72672" w:rsidRPr="0004493B"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sidRPr="0004493B">
        <w:rPr>
          <w:rFonts w:ascii="Calibri" w:eastAsia="Calibri" w:hAnsi="Calibri" w:cs="Calibri"/>
          <w:color w:val="auto"/>
          <w:sz w:val="24"/>
          <w:szCs w:val="24"/>
        </w:rPr>
        <w:t xml:space="preserve">Select your </w:t>
      </w:r>
      <w:r w:rsidRPr="00D83AF9">
        <w:rPr>
          <w:rFonts w:ascii="Calibri" w:eastAsia="Calibri" w:hAnsi="Calibri" w:cs="Calibri"/>
          <w:b/>
          <w:color w:val="auto"/>
          <w:sz w:val="24"/>
          <w:szCs w:val="24"/>
        </w:rPr>
        <w:t>billing number</w:t>
      </w:r>
      <w:r w:rsidRPr="0004493B">
        <w:rPr>
          <w:rFonts w:ascii="Calibri" w:eastAsia="Calibri" w:hAnsi="Calibri" w:cs="Calibri"/>
          <w:color w:val="auto"/>
          <w:sz w:val="24"/>
          <w:szCs w:val="24"/>
        </w:rPr>
        <w:t xml:space="preserve"> in the </w:t>
      </w:r>
      <w:r w:rsidRPr="00D83AF9">
        <w:rPr>
          <w:rFonts w:ascii="Calibri" w:eastAsia="Calibri" w:hAnsi="Calibri" w:cs="Calibri"/>
          <w:color w:val="auto"/>
          <w:sz w:val="24"/>
          <w:szCs w:val="24"/>
          <w:u w:val="single"/>
        </w:rPr>
        <w:t>payment information section</w:t>
      </w:r>
      <w:r w:rsidRPr="0004493B">
        <w:rPr>
          <w:rFonts w:ascii="Calibri" w:eastAsia="Calibri" w:hAnsi="Calibri" w:cs="Calibri"/>
          <w:color w:val="auto"/>
          <w:sz w:val="24"/>
          <w:szCs w:val="24"/>
        </w:rPr>
        <w:t>.</w:t>
      </w:r>
    </w:p>
    <w:p w14:paraId="1CFB799B" w14:textId="77777777" w:rsidR="00C72672" w:rsidRPr="00E51F0C" w:rsidRDefault="00C72672" w:rsidP="00C72672">
      <w:pPr>
        <w:pStyle w:val="ListParagraph"/>
        <w:numPr>
          <w:ilvl w:val="3"/>
          <w:numId w:val="1"/>
        </w:numPr>
        <w:tabs>
          <w:tab w:val="left" w:pos="720"/>
        </w:tabs>
        <w:ind w:left="630" w:hanging="270"/>
        <w:jc w:val="both"/>
        <w:rPr>
          <w:rFonts w:ascii="Calibri" w:eastAsia="Calibri" w:hAnsi="Calibri" w:cs="Calibri"/>
          <w:color w:val="auto"/>
          <w:sz w:val="24"/>
          <w:szCs w:val="24"/>
        </w:rPr>
      </w:pPr>
      <w:r w:rsidRPr="0004493B">
        <w:rPr>
          <w:rFonts w:ascii="Calibri" w:eastAsia="Calibri" w:hAnsi="Calibri" w:cs="Calibri"/>
          <w:color w:val="auto"/>
          <w:sz w:val="24"/>
          <w:szCs w:val="24"/>
        </w:rPr>
        <w:t>Click to “</w:t>
      </w:r>
      <w:r w:rsidRPr="0004493B">
        <w:rPr>
          <w:rFonts w:ascii="Calibri" w:eastAsia="Calibri" w:hAnsi="Calibri" w:cs="Calibri"/>
          <w:b/>
          <w:color w:val="auto"/>
          <w:sz w:val="24"/>
          <w:szCs w:val="24"/>
        </w:rPr>
        <w:t xml:space="preserve">Submit request to </w:t>
      </w:r>
      <w:proofErr w:type="gramStart"/>
      <w:r w:rsidRPr="0004493B">
        <w:rPr>
          <w:rFonts w:ascii="Calibri" w:eastAsia="Calibri" w:hAnsi="Calibri" w:cs="Calibri"/>
          <w:b/>
          <w:color w:val="auto"/>
          <w:sz w:val="24"/>
          <w:szCs w:val="24"/>
        </w:rPr>
        <w:t>core”</w:t>
      </w:r>
      <w:proofErr w:type="gramEnd"/>
    </w:p>
    <w:p w14:paraId="7674EC5F" w14:textId="77777777" w:rsidR="00C72672" w:rsidRDefault="00C72672" w:rsidP="00C72672">
      <w:pPr>
        <w:rPr>
          <w:rFonts w:ascii="Calibri" w:eastAsia="Calibri" w:hAnsi="Calibri" w:cs="Calibri"/>
          <w:b/>
          <w:color w:val="1C4587"/>
          <w:sz w:val="24"/>
          <w:szCs w:val="24"/>
        </w:rPr>
      </w:pPr>
    </w:p>
    <w:p w14:paraId="0AAA2788" w14:textId="77777777" w:rsidR="00F35DEE" w:rsidRDefault="00F35DEE"/>
    <w:sectPr w:rsidR="00F35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3110"/>
    <w:multiLevelType w:val="hybridMultilevel"/>
    <w:tmpl w:val="CD02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4E858E6"/>
    <w:multiLevelType w:val="multilevel"/>
    <w:tmpl w:val="B4E2BCE8"/>
    <w:lvl w:ilvl="0">
      <w:start w:val="1"/>
      <w:numFmt w:val="decimal"/>
      <w:lvlText w:val="%1."/>
      <w:lvlJc w:val="left"/>
      <w:pPr>
        <w:ind w:left="720" w:firstLine="360"/>
      </w:pPr>
      <w:rPr>
        <w:u w:val="none"/>
      </w:rPr>
    </w:lvl>
    <w:lvl w:ilvl="1">
      <w:start w:val="1"/>
      <w:numFmt w:val="lowerLetter"/>
      <w:lvlText w:val="%2."/>
      <w:lvlJc w:val="left"/>
      <w:pPr>
        <w:ind w:left="-180" w:firstLine="1080"/>
      </w:pPr>
      <w:rPr>
        <w:b w:val="0"/>
        <w:color w:val="auto"/>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234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7E944BA1"/>
    <w:multiLevelType w:val="hybridMultilevel"/>
    <w:tmpl w:val="28CEB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93864713">
    <w:abstractNumId w:val="1"/>
  </w:num>
  <w:num w:numId="2" w16cid:durableId="1163886587">
    <w:abstractNumId w:val="0"/>
    <w:lvlOverride w:ilvl="0"/>
    <w:lvlOverride w:ilvl="1"/>
    <w:lvlOverride w:ilvl="2"/>
    <w:lvlOverride w:ilvl="3"/>
    <w:lvlOverride w:ilvl="4"/>
    <w:lvlOverride w:ilvl="5"/>
    <w:lvlOverride w:ilvl="6"/>
    <w:lvlOverride w:ilvl="7"/>
    <w:lvlOverride w:ilvl="8"/>
  </w:num>
  <w:num w:numId="3" w16cid:durableId="194183519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72"/>
    <w:rsid w:val="007C1D33"/>
    <w:rsid w:val="00C72672"/>
    <w:rsid w:val="00F3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EF4"/>
  <w15:chartTrackingRefBased/>
  <w15:docId w15:val="{DF61A903-FB13-49C7-A341-486176C2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2672"/>
    <w:pPr>
      <w:spacing w:after="0" w:line="276" w:lineRule="auto"/>
    </w:pPr>
    <w:rPr>
      <w:rFonts w:ascii="Arial" w:eastAsia="Arial" w:hAnsi="Arial" w:cs="Arial"/>
      <w:color w:val="000000"/>
      <w:kern w:val="0"/>
      <w:szCs w:val="20"/>
      <w14:ligatures w14:val="none"/>
    </w:rPr>
  </w:style>
  <w:style w:type="paragraph" w:styleId="Heading2">
    <w:name w:val="heading 2"/>
    <w:basedOn w:val="Normal"/>
    <w:next w:val="Normal"/>
    <w:link w:val="Heading2Char"/>
    <w:qFormat/>
    <w:rsid w:val="00C72672"/>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672"/>
    <w:rPr>
      <w:rFonts w:ascii="Trebuchet MS" w:eastAsia="Trebuchet MS" w:hAnsi="Trebuchet MS" w:cs="Trebuchet MS"/>
      <w:b/>
      <w:color w:val="000000"/>
      <w:kern w:val="0"/>
      <w:sz w:val="26"/>
      <w:szCs w:val="20"/>
      <w14:ligatures w14:val="none"/>
    </w:rPr>
  </w:style>
  <w:style w:type="paragraph" w:styleId="ListParagraph">
    <w:name w:val="List Paragraph"/>
    <w:basedOn w:val="Normal"/>
    <w:uiPriority w:val="34"/>
    <w:qFormat/>
    <w:rsid w:val="00C72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Wilkes, Miranda K</dc:creator>
  <cp:keywords/>
  <dc:description/>
  <cp:lastModifiedBy>Wilkes, Miranda K</cp:lastModifiedBy>
  <cp:revision>2</cp:revision>
  <dcterms:created xsi:type="dcterms:W3CDTF">2024-05-06T19:14:00Z</dcterms:created>
  <dcterms:modified xsi:type="dcterms:W3CDTF">2024-05-06T19:36:00Z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2024-05-06T19:15:14Z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d974cc2d-1b1c-4fcc-a5dd-28c328401642</vt:lpwstr>
  </property>
  <property fmtid="{D5CDD505-2E9C-101B-9397-08002B2CF9AE}" pid="8" name="MSIP_Label_792c8cef-6f2b-4af1-b4ac-d815ff795cd6_ContentBits">
    <vt:lpwstr>0</vt:lpwstr>
  </property>
</Properties>
</file>