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E185" w14:textId="77777777" w:rsidR="004747F2" w:rsidRDefault="004747F2" w:rsidP="00260DBD">
      <w:pPr>
        <w:tabs>
          <w:tab w:val="left" w:pos="1515"/>
        </w:tabs>
        <w:spacing w:after="120" w:line="240" w:lineRule="auto"/>
        <w:rPr>
          <w:rFonts w:ascii="Times New Roman" w:eastAsia="Times New Roman" w:hAnsi="Times New Roman" w:cs="Times New Roman"/>
          <w:b/>
          <w:iCs/>
          <w:sz w:val="32"/>
          <w:szCs w:val="32"/>
        </w:rPr>
      </w:pPr>
    </w:p>
    <w:p w14:paraId="594340E5" w14:textId="594ABEAD" w:rsidR="00260DBD" w:rsidRPr="00260DBD" w:rsidRDefault="00872D17" w:rsidP="004747F2">
      <w:pPr>
        <w:tabs>
          <w:tab w:val="left" w:pos="1515"/>
        </w:tabs>
        <w:spacing w:after="240" w:line="240" w:lineRule="auto"/>
        <w:rPr>
          <w:rFonts w:ascii="Times New Roman" w:eastAsia="Times New Roman" w:hAnsi="Times New Roman" w:cs="Times New Roman"/>
          <w:iCs/>
          <w:szCs w:val="24"/>
        </w:rPr>
        <w:sectPr w:rsidR="00260DBD" w:rsidRPr="00260DBD" w:rsidSect="00ED691C">
          <w:headerReference w:type="default" r:id="rId7"/>
          <w:footerReference w:type="default" r:id="rId8"/>
          <w:pgSz w:w="12240" w:h="15840"/>
          <w:pgMar w:top="1008" w:right="1440" w:bottom="1440" w:left="1440" w:header="720" w:footer="720" w:gutter="0"/>
          <w:cols w:space="720"/>
          <w:docGrid w:linePitch="360"/>
        </w:sectPr>
      </w:pPr>
      <w:r w:rsidRPr="00872D17">
        <w:rPr>
          <w:rFonts w:ascii="Times New Roman" w:eastAsia="Times New Roman" w:hAnsi="Times New Roman" w:cs="Times New Roman"/>
          <w:b/>
          <w:iCs/>
          <w:sz w:val="32"/>
          <w:szCs w:val="32"/>
        </w:rPr>
        <w:t>Productivity Based Compensation:</w:t>
      </w:r>
      <w:r w:rsidR="00260DBD" w:rsidRPr="00260DBD">
        <w:rPr>
          <w:rFonts w:ascii="Times New Roman" w:eastAsia="Times New Roman" w:hAnsi="Times New Roman" w:cs="Times New Roman"/>
          <w:iCs/>
          <w:szCs w:val="24"/>
        </w:rPr>
        <w:tab/>
      </w:r>
    </w:p>
    <w:p w14:paraId="041D78E6" w14:textId="167ED0C5" w:rsidR="00260DBD" w:rsidRPr="00260DBD" w:rsidRDefault="00260DBD" w:rsidP="00260DBD">
      <w:pPr>
        <w:spacing w:after="120" w:line="240" w:lineRule="auto"/>
        <w:rPr>
          <w:rFonts w:ascii="Times New Roman" w:eastAsia="Times New Roman" w:hAnsi="Times New Roman" w:cs="Times New Roman"/>
          <w:szCs w:val="24"/>
        </w:rPr>
      </w:pPr>
      <w:r w:rsidRPr="00260DBD">
        <w:rPr>
          <w:rFonts w:ascii="Times New Roman" w:eastAsia="Times New Roman" w:hAnsi="Times New Roman" w:cs="Times New Roman"/>
          <w:b/>
          <w:i/>
          <w:sz w:val="32"/>
          <w:szCs w:val="32"/>
        </w:rPr>
        <w:t>Fiscal Year 2023 Plan:</w:t>
      </w:r>
    </w:p>
    <w:p w14:paraId="79B3B71D" w14:textId="0C238E28" w:rsidR="00260DBD" w:rsidRDefault="00260DBD" w:rsidP="00260DBD">
      <w:pPr>
        <w:numPr>
          <w:ilvl w:val="0"/>
          <w:numId w:val="1"/>
        </w:numPr>
        <w:spacing w:after="240" w:line="240" w:lineRule="auto"/>
        <w:rPr>
          <w:rFonts w:ascii="Times New Roman" w:eastAsia="Times New Roman" w:hAnsi="Times New Roman" w:cs="Times New Roman"/>
          <w:sz w:val="24"/>
          <w:szCs w:val="24"/>
        </w:rPr>
      </w:pPr>
      <w:r w:rsidRPr="00260DBD">
        <w:rPr>
          <w:rFonts w:ascii="Times New Roman" w:eastAsia="Times New Roman" w:hAnsi="Times New Roman" w:cs="Times New Roman"/>
          <w:sz w:val="24"/>
          <w:szCs w:val="24"/>
        </w:rPr>
        <w:t xml:space="preserve">Base salaries </w:t>
      </w:r>
      <w:r w:rsidR="00F6297A">
        <w:rPr>
          <w:rFonts w:ascii="Times New Roman" w:eastAsia="Times New Roman" w:hAnsi="Times New Roman" w:cs="Times New Roman"/>
          <w:sz w:val="24"/>
          <w:szCs w:val="24"/>
        </w:rPr>
        <w:t>will be</w:t>
      </w:r>
      <w:r w:rsidRPr="00260DBD">
        <w:rPr>
          <w:rFonts w:ascii="Times New Roman" w:eastAsia="Times New Roman" w:hAnsi="Times New Roman" w:cs="Times New Roman"/>
          <w:sz w:val="24"/>
          <w:szCs w:val="24"/>
        </w:rPr>
        <w:t xml:space="preserve"> set at 80% of the AAMC median, unless otherwise approved by the Section </w:t>
      </w:r>
      <w:r w:rsidR="002230DA">
        <w:rPr>
          <w:rFonts w:ascii="Times New Roman" w:eastAsia="Times New Roman" w:hAnsi="Times New Roman" w:cs="Times New Roman"/>
          <w:sz w:val="24"/>
          <w:szCs w:val="24"/>
        </w:rPr>
        <w:t>c</w:t>
      </w:r>
      <w:r w:rsidRPr="00260DBD">
        <w:rPr>
          <w:rFonts w:ascii="Times New Roman" w:eastAsia="Times New Roman" w:hAnsi="Times New Roman" w:cs="Times New Roman"/>
          <w:sz w:val="24"/>
          <w:szCs w:val="24"/>
        </w:rPr>
        <w:t xml:space="preserve">hair. </w:t>
      </w:r>
    </w:p>
    <w:p w14:paraId="2738FC17" w14:textId="7EC76E85" w:rsidR="007E6F76" w:rsidRPr="00260DBD" w:rsidRDefault="007E6F76" w:rsidP="00260DBD">
      <w:pPr>
        <w:numPr>
          <w:ilvl w:val="0"/>
          <w:numId w:val="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w:t>
      </w:r>
      <w:r w:rsidR="00602CB5">
        <w:rPr>
          <w:rFonts w:ascii="Times New Roman" w:eastAsia="Times New Roman" w:hAnsi="Times New Roman" w:cs="Times New Roman"/>
          <w:sz w:val="24"/>
          <w:szCs w:val="24"/>
        </w:rPr>
        <w:t>member</w:t>
      </w:r>
      <w:r>
        <w:rPr>
          <w:rFonts w:ascii="Times New Roman" w:eastAsia="Times New Roman" w:hAnsi="Times New Roman" w:cs="Times New Roman"/>
          <w:sz w:val="24"/>
          <w:szCs w:val="24"/>
        </w:rPr>
        <w:t xml:space="preserve">s will be eligible for a base </w:t>
      </w:r>
      <w:r w:rsidR="00602CB5">
        <w:rPr>
          <w:rFonts w:ascii="Times New Roman" w:eastAsia="Times New Roman" w:hAnsi="Times New Roman" w:cs="Times New Roman"/>
          <w:sz w:val="24"/>
          <w:szCs w:val="24"/>
        </w:rPr>
        <w:t xml:space="preserve">salary </w:t>
      </w:r>
      <w:r>
        <w:rPr>
          <w:rFonts w:ascii="Times New Roman" w:eastAsia="Times New Roman" w:hAnsi="Times New Roman" w:cs="Times New Roman"/>
          <w:sz w:val="24"/>
          <w:szCs w:val="24"/>
        </w:rPr>
        <w:t xml:space="preserve">increase, if they exceed their wRVU </w:t>
      </w:r>
      <w:r w:rsidR="00602CB5">
        <w:rPr>
          <w:rFonts w:ascii="Times New Roman" w:eastAsia="Times New Roman" w:hAnsi="Times New Roman" w:cs="Times New Roman"/>
          <w:sz w:val="24"/>
          <w:szCs w:val="24"/>
        </w:rPr>
        <w:t>benchmark</w:t>
      </w:r>
      <w:r w:rsidR="003247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two years in a row.  </w:t>
      </w:r>
      <w:r w:rsidR="003247A9">
        <w:rPr>
          <w:rFonts w:ascii="Times New Roman" w:eastAsia="Times New Roman" w:hAnsi="Times New Roman" w:cs="Times New Roman"/>
          <w:sz w:val="24"/>
          <w:szCs w:val="24"/>
        </w:rPr>
        <w:t>Base i</w:t>
      </w:r>
      <w:r>
        <w:rPr>
          <w:rFonts w:ascii="Times New Roman" w:eastAsia="Times New Roman" w:hAnsi="Times New Roman" w:cs="Times New Roman"/>
          <w:sz w:val="24"/>
          <w:szCs w:val="24"/>
        </w:rPr>
        <w:t xml:space="preserve">ncreases will be at the discretion of the Department Chair, with approval by the </w:t>
      </w:r>
      <w:r w:rsidR="002230DA">
        <w:rPr>
          <w:rFonts w:ascii="Times New Roman" w:eastAsia="Times New Roman" w:hAnsi="Times New Roman" w:cs="Times New Roman"/>
          <w:sz w:val="24"/>
          <w:szCs w:val="24"/>
        </w:rPr>
        <w:t>Section chair.</w:t>
      </w:r>
    </w:p>
    <w:p w14:paraId="7E84D023" w14:textId="77777777" w:rsidR="00260DBD" w:rsidRPr="00260DBD" w:rsidRDefault="00260DBD" w:rsidP="00260DBD">
      <w:pPr>
        <w:numPr>
          <w:ilvl w:val="0"/>
          <w:numId w:val="1"/>
        </w:numPr>
        <w:spacing w:after="120" w:line="240" w:lineRule="auto"/>
        <w:rPr>
          <w:rFonts w:ascii="Times New Roman" w:eastAsia="Times New Roman" w:hAnsi="Times New Roman" w:cs="Times New Roman"/>
          <w:sz w:val="24"/>
          <w:szCs w:val="24"/>
        </w:rPr>
      </w:pPr>
      <w:r w:rsidRPr="00260DBD">
        <w:rPr>
          <w:rFonts w:ascii="Times New Roman" w:eastAsia="Times New Roman" w:hAnsi="Times New Roman" w:cs="Times New Roman"/>
          <w:sz w:val="24"/>
          <w:szCs w:val="24"/>
        </w:rPr>
        <w:t xml:space="preserve">Faculty will be eligible for incentive-based clinical bonuses, if they meet their adjusted wRVU benchmarks, </w:t>
      </w:r>
      <w:r w:rsidRPr="00260DBD">
        <w:rPr>
          <w:rFonts w:ascii="Times New Roman" w:eastAsia="Times New Roman" w:hAnsi="Times New Roman" w:cs="Times New Roman"/>
          <w:bCs/>
          <w:sz w:val="24"/>
          <w:szCs w:val="24"/>
        </w:rPr>
        <w:t>and</w:t>
      </w:r>
      <w:r w:rsidRPr="00260DBD">
        <w:rPr>
          <w:rFonts w:ascii="Times New Roman" w:eastAsia="Times New Roman" w:hAnsi="Times New Roman" w:cs="Times New Roman"/>
          <w:sz w:val="24"/>
          <w:szCs w:val="24"/>
        </w:rPr>
        <w:t xml:space="preserve"> remain in good standing, which includes meeting timely documentation standards.</w:t>
      </w:r>
    </w:p>
    <w:p w14:paraId="4831D19D" w14:textId="77777777" w:rsidR="00260DBD" w:rsidRPr="00260DBD" w:rsidRDefault="00260DBD" w:rsidP="00260DBD">
      <w:pPr>
        <w:numPr>
          <w:ilvl w:val="1"/>
          <w:numId w:val="1"/>
        </w:numPr>
        <w:spacing w:after="240" w:line="240" w:lineRule="auto"/>
        <w:rPr>
          <w:rFonts w:ascii="Times New Roman" w:eastAsia="Times New Roman" w:hAnsi="Times New Roman" w:cs="Times New Roman"/>
          <w:sz w:val="24"/>
          <w:szCs w:val="24"/>
        </w:rPr>
      </w:pPr>
      <w:r w:rsidRPr="00260DBD">
        <w:rPr>
          <w:rFonts w:ascii="Times New Roman" w:eastAsia="Times New Roman" w:hAnsi="Times New Roman" w:cs="Times New Roman"/>
          <w:sz w:val="24"/>
          <w:szCs w:val="24"/>
        </w:rPr>
        <w:t xml:space="preserve">For individual faculty members who do </w:t>
      </w:r>
      <w:r w:rsidRPr="00260DBD">
        <w:rPr>
          <w:rFonts w:ascii="Times New Roman" w:eastAsia="Times New Roman" w:hAnsi="Times New Roman" w:cs="Times New Roman"/>
          <w:b/>
          <w:sz w:val="24"/>
          <w:szCs w:val="24"/>
        </w:rPr>
        <w:t>not</w:t>
      </w:r>
      <w:r w:rsidRPr="00260DBD">
        <w:rPr>
          <w:rFonts w:ascii="Times New Roman" w:eastAsia="Times New Roman" w:hAnsi="Times New Roman" w:cs="Times New Roman"/>
          <w:sz w:val="24"/>
          <w:szCs w:val="24"/>
        </w:rPr>
        <w:t xml:space="preserve"> achieve their wRVU targets by the end of the fiscal year, the following “at-risk” corrective scenarios </w:t>
      </w:r>
      <w:r w:rsidRPr="00260DBD">
        <w:rPr>
          <w:rFonts w:ascii="Times New Roman" w:eastAsia="Times New Roman" w:hAnsi="Times New Roman" w:cs="Times New Roman"/>
          <w:bCs/>
          <w:iCs/>
          <w:sz w:val="24"/>
          <w:szCs w:val="24"/>
        </w:rPr>
        <w:t>may</w:t>
      </w:r>
      <w:r w:rsidRPr="00260DBD">
        <w:rPr>
          <w:rFonts w:ascii="Times New Roman" w:eastAsia="Times New Roman" w:hAnsi="Times New Roman" w:cs="Times New Roman"/>
          <w:sz w:val="24"/>
          <w:szCs w:val="24"/>
        </w:rPr>
        <w:t xml:space="preserve"> be implemented:</w:t>
      </w:r>
    </w:p>
    <w:tbl>
      <w:tblPr>
        <w:tblW w:w="9549" w:type="dxa"/>
        <w:tblInd w:w="-5" w:type="dxa"/>
        <w:tblLook w:val="04A0" w:firstRow="1" w:lastRow="0" w:firstColumn="1" w:lastColumn="0" w:noHBand="0" w:noVBand="1"/>
      </w:tblPr>
      <w:tblGrid>
        <w:gridCol w:w="2889"/>
        <w:gridCol w:w="3150"/>
        <w:gridCol w:w="3510"/>
      </w:tblGrid>
      <w:tr w:rsidR="00260DBD" w:rsidRPr="00260DBD" w14:paraId="6809630A" w14:textId="77777777" w:rsidTr="00FB66ED">
        <w:trPr>
          <w:trHeight w:val="315"/>
        </w:trPr>
        <w:tc>
          <w:tcPr>
            <w:tcW w:w="2889" w:type="dxa"/>
            <w:tcBorders>
              <w:top w:val="single" w:sz="4" w:space="0" w:color="auto"/>
              <w:left w:val="single" w:sz="4" w:space="0" w:color="auto"/>
              <w:bottom w:val="single" w:sz="4" w:space="0" w:color="auto"/>
              <w:right w:val="single" w:sz="4" w:space="0" w:color="auto"/>
            </w:tcBorders>
            <w:shd w:val="clear" w:color="000000" w:fill="58267E"/>
            <w:vAlign w:val="bottom"/>
            <w:hideMark/>
          </w:tcPr>
          <w:p w14:paraId="3A435A76" w14:textId="77777777" w:rsidR="00260DBD" w:rsidRPr="00260DBD" w:rsidRDefault="00260DBD" w:rsidP="00260DBD">
            <w:pPr>
              <w:spacing w:after="120" w:line="240" w:lineRule="auto"/>
              <w:ind w:left="720" w:hanging="360"/>
              <w:jc w:val="center"/>
              <w:rPr>
                <w:rFonts w:ascii="Times New Roman" w:eastAsia="Times New Roman" w:hAnsi="Times New Roman" w:cs="Times New Roman"/>
                <w:b/>
                <w:bCs/>
                <w:color w:val="FFFFFF"/>
                <w:sz w:val="24"/>
                <w:szCs w:val="24"/>
              </w:rPr>
            </w:pPr>
            <w:r w:rsidRPr="00260DBD">
              <w:rPr>
                <w:rFonts w:ascii="Times New Roman" w:eastAsia="Times New Roman" w:hAnsi="Times New Roman" w:cs="Times New Roman"/>
                <w:b/>
                <w:bCs/>
                <w:color w:val="FFFFFF"/>
                <w:sz w:val="24"/>
                <w:szCs w:val="24"/>
              </w:rPr>
              <w:t>Risk Scenario</w:t>
            </w:r>
          </w:p>
        </w:tc>
        <w:tc>
          <w:tcPr>
            <w:tcW w:w="3150" w:type="dxa"/>
            <w:tcBorders>
              <w:top w:val="single" w:sz="4" w:space="0" w:color="auto"/>
              <w:left w:val="nil"/>
              <w:bottom w:val="single" w:sz="4" w:space="0" w:color="auto"/>
              <w:right w:val="single" w:sz="4" w:space="0" w:color="auto"/>
            </w:tcBorders>
            <w:shd w:val="clear" w:color="000000" w:fill="58267E"/>
            <w:vAlign w:val="bottom"/>
            <w:hideMark/>
          </w:tcPr>
          <w:p w14:paraId="44F24652" w14:textId="77777777" w:rsidR="00260DBD" w:rsidRPr="00260DBD" w:rsidRDefault="00260DBD" w:rsidP="00260DBD">
            <w:pPr>
              <w:spacing w:after="120" w:line="240" w:lineRule="auto"/>
              <w:ind w:left="720" w:hanging="360"/>
              <w:jc w:val="center"/>
              <w:rPr>
                <w:rFonts w:ascii="Times New Roman" w:eastAsia="Times New Roman" w:hAnsi="Times New Roman" w:cs="Times New Roman"/>
                <w:b/>
                <w:bCs/>
                <w:color w:val="FFFFFF"/>
                <w:sz w:val="24"/>
                <w:szCs w:val="24"/>
              </w:rPr>
            </w:pPr>
            <w:r w:rsidRPr="00260DBD">
              <w:rPr>
                <w:rFonts w:ascii="Times New Roman" w:eastAsia="Times New Roman" w:hAnsi="Times New Roman" w:cs="Times New Roman"/>
                <w:b/>
                <w:bCs/>
                <w:color w:val="FFFFFF"/>
                <w:sz w:val="24"/>
                <w:szCs w:val="24"/>
              </w:rPr>
              <w:t xml:space="preserve">Impact </w:t>
            </w:r>
          </w:p>
        </w:tc>
        <w:tc>
          <w:tcPr>
            <w:tcW w:w="3510" w:type="dxa"/>
            <w:tcBorders>
              <w:top w:val="single" w:sz="4" w:space="0" w:color="auto"/>
              <w:left w:val="nil"/>
              <w:bottom w:val="single" w:sz="4" w:space="0" w:color="auto"/>
              <w:right w:val="single" w:sz="4" w:space="0" w:color="auto"/>
            </w:tcBorders>
            <w:shd w:val="clear" w:color="000000" w:fill="58267E"/>
            <w:vAlign w:val="bottom"/>
            <w:hideMark/>
          </w:tcPr>
          <w:p w14:paraId="1D808F62" w14:textId="77777777" w:rsidR="00260DBD" w:rsidRPr="00260DBD" w:rsidRDefault="00260DBD" w:rsidP="00260DBD">
            <w:pPr>
              <w:spacing w:after="120" w:line="240" w:lineRule="auto"/>
              <w:ind w:left="720" w:hanging="360"/>
              <w:jc w:val="center"/>
              <w:rPr>
                <w:rFonts w:ascii="Times New Roman" w:eastAsia="Times New Roman" w:hAnsi="Times New Roman" w:cs="Times New Roman"/>
                <w:b/>
                <w:bCs/>
                <w:color w:val="FFFFFF"/>
                <w:sz w:val="24"/>
                <w:szCs w:val="24"/>
              </w:rPr>
            </w:pPr>
            <w:r w:rsidRPr="00260DBD">
              <w:rPr>
                <w:rFonts w:ascii="Times New Roman" w:eastAsia="Times New Roman" w:hAnsi="Times New Roman" w:cs="Times New Roman"/>
                <w:b/>
                <w:bCs/>
                <w:color w:val="FFFFFF"/>
                <w:sz w:val="24"/>
                <w:szCs w:val="24"/>
              </w:rPr>
              <w:t>Timing</w:t>
            </w:r>
          </w:p>
        </w:tc>
      </w:tr>
      <w:tr w:rsidR="00260DBD" w:rsidRPr="00260DBD" w14:paraId="78C72BDC" w14:textId="77777777" w:rsidTr="00FB66ED">
        <w:trPr>
          <w:trHeight w:val="1065"/>
        </w:trPr>
        <w:tc>
          <w:tcPr>
            <w:tcW w:w="2889" w:type="dxa"/>
            <w:tcBorders>
              <w:top w:val="nil"/>
              <w:left w:val="single" w:sz="8" w:space="0" w:color="auto"/>
              <w:bottom w:val="single" w:sz="8" w:space="0" w:color="auto"/>
              <w:right w:val="single" w:sz="8" w:space="0" w:color="auto"/>
            </w:tcBorders>
            <w:shd w:val="clear" w:color="auto" w:fill="auto"/>
            <w:vAlign w:val="bottom"/>
            <w:hideMark/>
          </w:tcPr>
          <w:p w14:paraId="4B295890" w14:textId="77777777" w:rsidR="00260DBD" w:rsidRPr="00260DBD" w:rsidRDefault="00260DBD" w:rsidP="00260DBD">
            <w:pPr>
              <w:spacing w:after="120" w:line="240" w:lineRule="auto"/>
              <w:ind w:left="345" w:right="-30" w:firstLine="15"/>
              <w:rPr>
                <w:rFonts w:ascii="Times New Roman" w:eastAsia="Times New Roman" w:hAnsi="Times New Roman" w:cs="Times New Roman"/>
                <w:color w:val="000000"/>
              </w:rPr>
            </w:pPr>
            <w:r w:rsidRPr="00260DBD">
              <w:rPr>
                <w:rFonts w:ascii="Times New Roman" w:eastAsia="Times New Roman" w:hAnsi="Times New Roman" w:cs="Times New Roman"/>
                <w:color w:val="000000"/>
              </w:rPr>
              <w:t xml:space="preserve">Fall below wRVU target by ≤ 15% at fiscal year-end </w:t>
            </w:r>
            <w:r w:rsidRPr="00260DBD">
              <w:rPr>
                <w:rFonts w:ascii="Times New Roman" w:eastAsia="Times New Roman" w:hAnsi="Times New Roman" w:cs="Times New Roman"/>
                <w:b/>
                <w:bCs/>
                <w:color w:val="000000"/>
              </w:rPr>
              <w:t>2 years in a row</w:t>
            </w:r>
          </w:p>
        </w:tc>
        <w:tc>
          <w:tcPr>
            <w:tcW w:w="3150" w:type="dxa"/>
            <w:tcBorders>
              <w:top w:val="nil"/>
              <w:left w:val="nil"/>
              <w:bottom w:val="single" w:sz="8" w:space="0" w:color="auto"/>
              <w:right w:val="single" w:sz="8" w:space="0" w:color="auto"/>
            </w:tcBorders>
            <w:shd w:val="clear" w:color="auto" w:fill="auto"/>
            <w:vAlign w:val="bottom"/>
            <w:hideMark/>
          </w:tcPr>
          <w:p w14:paraId="0C3775AA" w14:textId="77777777" w:rsidR="00260DBD" w:rsidRPr="00260DBD" w:rsidRDefault="00260DBD" w:rsidP="00260DBD">
            <w:pPr>
              <w:spacing w:after="120" w:line="240" w:lineRule="auto"/>
              <w:ind w:left="360"/>
              <w:rPr>
                <w:rFonts w:ascii="Times New Roman" w:eastAsia="Times New Roman" w:hAnsi="Times New Roman" w:cs="Times New Roman"/>
                <w:color w:val="000000"/>
              </w:rPr>
            </w:pPr>
            <w:r w:rsidRPr="00260DBD">
              <w:rPr>
                <w:rFonts w:ascii="Times New Roman" w:eastAsia="Times New Roman" w:hAnsi="Times New Roman" w:cs="Times New Roman"/>
                <w:color w:val="000000"/>
              </w:rPr>
              <w:t>Corresponding % reduction in base salary, as determined by the Section chair</w:t>
            </w:r>
          </w:p>
        </w:tc>
        <w:tc>
          <w:tcPr>
            <w:tcW w:w="3510" w:type="dxa"/>
            <w:tcBorders>
              <w:top w:val="nil"/>
              <w:left w:val="nil"/>
              <w:bottom w:val="single" w:sz="8" w:space="0" w:color="auto"/>
              <w:right w:val="single" w:sz="8" w:space="0" w:color="auto"/>
            </w:tcBorders>
            <w:shd w:val="clear" w:color="auto" w:fill="auto"/>
            <w:vAlign w:val="bottom"/>
            <w:hideMark/>
          </w:tcPr>
          <w:p w14:paraId="46A9BD12" w14:textId="77777777" w:rsidR="00260DBD" w:rsidRPr="00260DBD" w:rsidRDefault="00260DBD" w:rsidP="00260DBD">
            <w:pPr>
              <w:spacing w:after="120" w:line="240" w:lineRule="auto"/>
              <w:ind w:left="331" w:firstLine="29"/>
              <w:rPr>
                <w:rFonts w:ascii="Times New Roman" w:eastAsia="Times New Roman" w:hAnsi="Times New Roman" w:cs="Times New Roman"/>
                <w:color w:val="000000"/>
              </w:rPr>
            </w:pPr>
            <w:r w:rsidRPr="00260DBD">
              <w:rPr>
                <w:rFonts w:ascii="Times New Roman" w:eastAsia="Times New Roman" w:hAnsi="Times New Roman" w:cs="Times New Roman"/>
                <w:color w:val="000000"/>
              </w:rPr>
              <w:t>Effective in the following fiscal year (i.e., FY24 base salary, based on FY22 &amp; FY23 results)</w:t>
            </w:r>
          </w:p>
        </w:tc>
      </w:tr>
      <w:tr w:rsidR="00260DBD" w:rsidRPr="00260DBD" w14:paraId="7A8C7BEA" w14:textId="77777777" w:rsidTr="00FB66ED">
        <w:trPr>
          <w:trHeight w:val="1170"/>
        </w:trPr>
        <w:tc>
          <w:tcPr>
            <w:tcW w:w="2889" w:type="dxa"/>
            <w:tcBorders>
              <w:top w:val="nil"/>
              <w:left w:val="single" w:sz="8" w:space="0" w:color="auto"/>
              <w:bottom w:val="single" w:sz="8" w:space="0" w:color="auto"/>
              <w:right w:val="single" w:sz="8" w:space="0" w:color="auto"/>
            </w:tcBorders>
            <w:shd w:val="clear" w:color="auto" w:fill="auto"/>
            <w:vAlign w:val="bottom"/>
            <w:hideMark/>
          </w:tcPr>
          <w:p w14:paraId="0BEA8C57" w14:textId="77777777" w:rsidR="00260DBD" w:rsidRPr="00260DBD" w:rsidRDefault="00260DBD" w:rsidP="00260DBD">
            <w:pPr>
              <w:spacing w:after="120" w:line="240" w:lineRule="auto"/>
              <w:ind w:left="345" w:right="-30" w:firstLine="15"/>
              <w:rPr>
                <w:rFonts w:ascii="Times New Roman" w:eastAsia="Times New Roman" w:hAnsi="Times New Roman" w:cs="Times New Roman"/>
                <w:color w:val="000000"/>
              </w:rPr>
            </w:pPr>
            <w:r w:rsidRPr="00260DBD">
              <w:rPr>
                <w:rFonts w:ascii="Times New Roman" w:eastAsia="Times New Roman" w:hAnsi="Times New Roman" w:cs="Times New Roman"/>
                <w:color w:val="000000"/>
              </w:rPr>
              <w:t xml:space="preserve">Fall below WRVU target by &gt;15% at fiscal year-end </w:t>
            </w:r>
            <w:r w:rsidRPr="00260DBD">
              <w:rPr>
                <w:rFonts w:ascii="Times New Roman" w:eastAsia="Times New Roman" w:hAnsi="Times New Roman" w:cs="Times New Roman"/>
                <w:b/>
                <w:bCs/>
                <w:color w:val="000000"/>
              </w:rPr>
              <w:t>in any single year</w:t>
            </w:r>
          </w:p>
        </w:tc>
        <w:tc>
          <w:tcPr>
            <w:tcW w:w="3150" w:type="dxa"/>
            <w:tcBorders>
              <w:top w:val="nil"/>
              <w:left w:val="nil"/>
              <w:bottom w:val="single" w:sz="8" w:space="0" w:color="auto"/>
              <w:right w:val="single" w:sz="8" w:space="0" w:color="auto"/>
            </w:tcBorders>
            <w:shd w:val="clear" w:color="auto" w:fill="auto"/>
            <w:vAlign w:val="bottom"/>
            <w:hideMark/>
          </w:tcPr>
          <w:p w14:paraId="40168AFF" w14:textId="77777777" w:rsidR="00260DBD" w:rsidRPr="00260DBD" w:rsidRDefault="00260DBD" w:rsidP="00260DBD">
            <w:pPr>
              <w:spacing w:after="120" w:line="240" w:lineRule="auto"/>
              <w:ind w:left="346" w:firstLine="14"/>
              <w:rPr>
                <w:rFonts w:ascii="Times New Roman" w:eastAsia="Times New Roman" w:hAnsi="Times New Roman" w:cs="Times New Roman"/>
                <w:color w:val="000000"/>
              </w:rPr>
            </w:pPr>
            <w:r w:rsidRPr="00260DBD">
              <w:rPr>
                <w:rFonts w:ascii="Times New Roman" w:eastAsia="Times New Roman" w:hAnsi="Times New Roman" w:cs="Times New Roman"/>
                <w:color w:val="000000"/>
              </w:rPr>
              <w:t>Corresponding % reduction in base salary, as determined by the Section chair</w:t>
            </w:r>
          </w:p>
        </w:tc>
        <w:tc>
          <w:tcPr>
            <w:tcW w:w="3510" w:type="dxa"/>
            <w:tcBorders>
              <w:top w:val="nil"/>
              <w:left w:val="nil"/>
              <w:bottom w:val="single" w:sz="8" w:space="0" w:color="auto"/>
              <w:right w:val="single" w:sz="8" w:space="0" w:color="auto"/>
            </w:tcBorders>
            <w:shd w:val="clear" w:color="auto" w:fill="auto"/>
            <w:vAlign w:val="bottom"/>
            <w:hideMark/>
          </w:tcPr>
          <w:p w14:paraId="3BDF249D" w14:textId="77777777" w:rsidR="00260DBD" w:rsidRPr="00260DBD" w:rsidRDefault="00260DBD" w:rsidP="00260DBD">
            <w:pPr>
              <w:spacing w:after="120" w:line="240" w:lineRule="auto"/>
              <w:ind w:left="331" w:firstLine="29"/>
              <w:rPr>
                <w:rFonts w:ascii="Times New Roman" w:eastAsia="Times New Roman" w:hAnsi="Times New Roman" w:cs="Times New Roman"/>
                <w:color w:val="000000"/>
              </w:rPr>
            </w:pPr>
            <w:r w:rsidRPr="00260DBD">
              <w:rPr>
                <w:rFonts w:ascii="Times New Roman" w:eastAsia="Times New Roman" w:hAnsi="Times New Roman" w:cs="Times New Roman"/>
                <w:color w:val="000000"/>
              </w:rPr>
              <w:t>Effective in the following fiscal year (i.e., FY24 base salary, based on FY23 results)</w:t>
            </w:r>
          </w:p>
        </w:tc>
      </w:tr>
    </w:tbl>
    <w:p w14:paraId="7A7ABAE3" w14:textId="77777777" w:rsidR="00260DBD" w:rsidRPr="00260DBD" w:rsidRDefault="00260DBD" w:rsidP="00260DBD">
      <w:pPr>
        <w:spacing w:after="120" w:line="240" w:lineRule="auto"/>
        <w:rPr>
          <w:rFonts w:ascii="Times New Roman" w:eastAsia="Times New Roman" w:hAnsi="Times New Roman" w:cs="Times New Roman"/>
          <w:b/>
          <w:i/>
          <w:sz w:val="24"/>
          <w:szCs w:val="24"/>
        </w:rPr>
      </w:pPr>
    </w:p>
    <w:p w14:paraId="51609278" w14:textId="77777777" w:rsidR="00260DBD" w:rsidRPr="00260DBD" w:rsidRDefault="00260DBD" w:rsidP="00260DBD">
      <w:pPr>
        <w:spacing w:after="120" w:line="240" w:lineRule="auto"/>
        <w:rPr>
          <w:rFonts w:ascii="Times New Roman" w:eastAsia="Times New Roman" w:hAnsi="Times New Roman" w:cs="Times New Roman"/>
          <w:b/>
          <w:i/>
          <w:sz w:val="32"/>
          <w:szCs w:val="32"/>
        </w:rPr>
      </w:pPr>
      <w:r w:rsidRPr="00260DBD">
        <w:rPr>
          <w:rFonts w:ascii="Times New Roman" w:eastAsia="Times New Roman" w:hAnsi="Times New Roman" w:cs="Times New Roman"/>
          <w:b/>
          <w:i/>
          <w:sz w:val="32"/>
          <w:szCs w:val="32"/>
        </w:rPr>
        <w:t>Work RVU (“WRVU”) Targets</w:t>
      </w:r>
    </w:p>
    <w:p w14:paraId="00DFF71D" w14:textId="77777777" w:rsidR="00260DBD" w:rsidRPr="00260DBD" w:rsidRDefault="00260DBD" w:rsidP="00260DBD">
      <w:pPr>
        <w:numPr>
          <w:ilvl w:val="0"/>
          <w:numId w:val="2"/>
        </w:numPr>
        <w:spacing w:after="240" w:line="240" w:lineRule="auto"/>
        <w:ind w:right="86"/>
        <w:rPr>
          <w:rFonts w:ascii="Times New Roman" w:eastAsia="Times New Roman" w:hAnsi="Times New Roman" w:cs="Times New Roman"/>
          <w:sz w:val="24"/>
          <w:szCs w:val="24"/>
        </w:rPr>
      </w:pPr>
      <w:r w:rsidRPr="00260DBD">
        <w:rPr>
          <w:rFonts w:ascii="Times New Roman" w:eastAsia="Times New Roman" w:hAnsi="Times New Roman" w:cs="Times New Roman"/>
          <w:sz w:val="24"/>
          <w:szCs w:val="24"/>
        </w:rPr>
        <w:t>WRVU targets at the individual faculty member level are determined by a combination of factors, including published AAMC academic wRVU benchmarks, and adjusted CFTE.</w:t>
      </w:r>
    </w:p>
    <w:p w14:paraId="2B17CE21" w14:textId="77777777" w:rsidR="00260DBD" w:rsidRPr="00260DBD" w:rsidRDefault="00260DBD" w:rsidP="00260DBD">
      <w:pPr>
        <w:numPr>
          <w:ilvl w:val="0"/>
          <w:numId w:val="2"/>
        </w:numPr>
        <w:spacing w:after="240" w:line="240" w:lineRule="auto"/>
        <w:ind w:right="86"/>
        <w:rPr>
          <w:rFonts w:ascii="Times New Roman" w:eastAsia="Times New Roman" w:hAnsi="Times New Roman" w:cs="Times New Roman"/>
          <w:sz w:val="24"/>
          <w:szCs w:val="24"/>
        </w:rPr>
      </w:pPr>
      <w:r w:rsidRPr="00260DBD">
        <w:rPr>
          <w:rFonts w:ascii="Times New Roman" w:eastAsia="Times New Roman" w:hAnsi="Times New Roman" w:cs="Times New Roman"/>
          <w:sz w:val="24"/>
          <w:szCs w:val="24"/>
        </w:rPr>
        <w:t xml:space="preserve">Currently, the 50th percentile level of AAMC is the threshold for departmental annual wRVU targets, (*target percentiles may be updated as necessary to achieve mission objectives).  Faculty wRVU targets are based on their corresponding AAMC productivity benchmark, adjusted for CFTEs.  </w:t>
      </w:r>
    </w:p>
    <w:p w14:paraId="4B4BA37A" w14:textId="77777777" w:rsidR="00260DBD" w:rsidRPr="00260DBD" w:rsidRDefault="00260DBD" w:rsidP="00260DBD">
      <w:pPr>
        <w:numPr>
          <w:ilvl w:val="0"/>
          <w:numId w:val="2"/>
        </w:numPr>
        <w:spacing w:after="240" w:line="240" w:lineRule="auto"/>
        <w:ind w:right="86"/>
        <w:rPr>
          <w:rFonts w:ascii="Times New Roman" w:eastAsia="Times New Roman" w:hAnsi="Times New Roman" w:cs="Times New Roman"/>
          <w:sz w:val="24"/>
          <w:szCs w:val="24"/>
        </w:rPr>
      </w:pPr>
      <w:r w:rsidRPr="00260DBD">
        <w:rPr>
          <w:rFonts w:ascii="Times New Roman" w:eastAsia="Times New Roman" w:hAnsi="Times New Roman" w:cs="Times New Roman"/>
          <w:color w:val="000000"/>
          <w:sz w:val="24"/>
          <w:szCs w:val="24"/>
        </w:rPr>
        <w:t>Annual wRVU targets for each faculty member are determined before the start of each fiscal year (e.g., after the usual budget preparation process) and are based largely on achieving necessary performance levels set by the institution.</w:t>
      </w:r>
    </w:p>
    <w:p w14:paraId="2FCB5C58" w14:textId="7F1CDFD0" w:rsidR="00260DBD" w:rsidRPr="00260DBD" w:rsidRDefault="00260DBD" w:rsidP="00260DBD">
      <w:pPr>
        <w:numPr>
          <w:ilvl w:val="0"/>
          <w:numId w:val="3"/>
        </w:numPr>
        <w:spacing w:after="240" w:line="240" w:lineRule="auto"/>
        <w:ind w:right="86"/>
        <w:rPr>
          <w:rFonts w:ascii="Times New Roman" w:eastAsia="Times New Roman" w:hAnsi="Times New Roman" w:cs="Times New Roman"/>
          <w:sz w:val="24"/>
          <w:szCs w:val="24"/>
        </w:rPr>
      </w:pPr>
      <w:r w:rsidRPr="00260DBD">
        <w:rPr>
          <w:rFonts w:ascii="Times New Roman" w:eastAsia="Times New Roman" w:hAnsi="Times New Roman" w:cs="Times New Roman"/>
          <w:sz w:val="24"/>
          <w:szCs w:val="24"/>
        </w:rPr>
        <w:lastRenderedPageBreak/>
        <w:t>Extenuating circumstances (i.e., COVID</w:t>
      </w:r>
      <w:r w:rsidR="00392F69">
        <w:rPr>
          <w:rFonts w:ascii="Times New Roman" w:eastAsia="Times New Roman" w:hAnsi="Times New Roman" w:cs="Times New Roman"/>
          <w:sz w:val="24"/>
          <w:szCs w:val="24"/>
        </w:rPr>
        <w:t xml:space="preserve">, </w:t>
      </w:r>
      <w:r w:rsidRPr="00260DBD">
        <w:rPr>
          <w:rFonts w:ascii="Times New Roman" w:eastAsia="Times New Roman" w:hAnsi="Times New Roman" w:cs="Times New Roman"/>
          <w:sz w:val="24"/>
          <w:szCs w:val="24"/>
        </w:rPr>
        <w:t>FMLA and other authorized leave) that impact wRVU performance will be considered when assessing risk scenarios and corresponding compensation decisions.  All risk-related adjustments are approved by the Section chair.</w:t>
      </w:r>
    </w:p>
    <w:p w14:paraId="5FE53140" w14:textId="77777777" w:rsidR="00260DBD" w:rsidRPr="00260DBD" w:rsidRDefault="00260DBD" w:rsidP="00260DBD">
      <w:pPr>
        <w:numPr>
          <w:ilvl w:val="0"/>
          <w:numId w:val="3"/>
        </w:numPr>
        <w:spacing w:after="240" w:line="240" w:lineRule="auto"/>
        <w:rPr>
          <w:rFonts w:ascii="Times New Roman" w:eastAsia="Times New Roman" w:hAnsi="Times New Roman" w:cs="Times New Roman"/>
          <w:sz w:val="24"/>
          <w:szCs w:val="24"/>
        </w:rPr>
      </w:pPr>
      <w:r w:rsidRPr="00260DBD">
        <w:rPr>
          <w:rFonts w:ascii="Times New Roman" w:eastAsia="Times New Roman" w:hAnsi="Times New Roman" w:cs="Times New Roman"/>
          <w:sz w:val="24"/>
          <w:szCs w:val="24"/>
        </w:rPr>
        <w:t xml:space="preserve">Faculty will be eligible for academic and performance bonuses if they meet department-specified targets, and as approved by the section chair.  </w:t>
      </w:r>
    </w:p>
    <w:p w14:paraId="769F4BCC" w14:textId="77777777" w:rsidR="00260DBD" w:rsidRPr="00260DBD" w:rsidRDefault="00260DBD" w:rsidP="00260DBD">
      <w:pPr>
        <w:numPr>
          <w:ilvl w:val="0"/>
          <w:numId w:val="3"/>
        </w:numPr>
        <w:spacing w:after="240" w:line="240" w:lineRule="auto"/>
        <w:rPr>
          <w:rFonts w:ascii="Times New Roman" w:eastAsia="Times New Roman" w:hAnsi="Times New Roman" w:cs="Times New Roman"/>
          <w:sz w:val="24"/>
          <w:szCs w:val="24"/>
        </w:rPr>
      </w:pPr>
      <w:r w:rsidRPr="00260DBD">
        <w:rPr>
          <w:rFonts w:ascii="Times New Roman" w:eastAsia="Times New Roman" w:hAnsi="Times New Roman" w:cs="Times New Roman"/>
          <w:sz w:val="24"/>
          <w:szCs w:val="24"/>
        </w:rPr>
        <w:t>Any faculty member who does not remain in good standing throughout the fiscal year, may be disqualified from incentive bonus payments, as determined by the section chair.</w:t>
      </w:r>
    </w:p>
    <w:p w14:paraId="1488E46F" w14:textId="692D5AC2" w:rsidR="003A3AA5" w:rsidRDefault="00260DBD" w:rsidP="00260DBD">
      <w:pPr>
        <w:numPr>
          <w:ilvl w:val="0"/>
          <w:numId w:val="3"/>
        </w:numPr>
        <w:spacing w:after="240" w:line="240" w:lineRule="auto"/>
        <w:rPr>
          <w:rFonts w:ascii="Times New Roman" w:eastAsia="Times New Roman" w:hAnsi="Times New Roman" w:cs="Times New Roman"/>
          <w:sz w:val="24"/>
          <w:szCs w:val="24"/>
        </w:rPr>
      </w:pPr>
      <w:r w:rsidRPr="00260DBD">
        <w:rPr>
          <w:rFonts w:ascii="Times New Roman" w:eastAsia="Times New Roman" w:hAnsi="Times New Roman" w:cs="Times New Roman"/>
          <w:sz w:val="24"/>
          <w:szCs w:val="24"/>
        </w:rPr>
        <w:t xml:space="preserve">This plan pertains to physician providers only.  Non-physician providers and non-clinical faculty may be compensated separately at the discretion of the department chair. </w:t>
      </w:r>
    </w:p>
    <w:p w14:paraId="0BFFC642" w14:textId="77777777" w:rsidR="00C630C3" w:rsidRPr="00C630C3" w:rsidRDefault="00C630C3" w:rsidP="00C630C3">
      <w:pPr>
        <w:spacing w:after="240" w:line="240" w:lineRule="auto"/>
        <w:ind w:left="720"/>
        <w:rPr>
          <w:rFonts w:ascii="Times New Roman" w:eastAsia="Times New Roman" w:hAnsi="Times New Roman" w:cs="Times New Roman"/>
          <w:sz w:val="24"/>
          <w:szCs w:val="24"/>
        </w:rPr>
      </w:pPr>
    </w:p>
    <w:p w14:paraId="2AC20214" w14:textId="34C6F4FA" w:rsidR="003A3AA5" w:rsidRPr="003A3AA5" w:rsidRDefault="003A3AA5" w:rsidP="004747F2">
      <w:pPr>
        <w:spacing w:after="240" w:line="240" w:lineRule="auto"/>
        <w:rPr>
          <w:rFonts w:ascii="Times New Roman" w:eastAsia="Times New Roman" w:hAnsi="Times New Roman" w:cs="Times New Roman"/>
          <w:b/>
          <w:iCs/>
          <w:sz w:val="32"/>
          <w:szCs w:val="32"/>
        </w:rPr>
      </w:pPr>
      <w:r w:rsidRPr="003A3AA5">
        <w:rPr>
          <w:rFonts w:ascii="Times New Roman" w:eastAsia="Times New Roman" w:hAnsi="Times New Roman" w:cs="Times New Roman"/>
          <w:b/>
          <w:iCs/>
          <w:sz w:val="32"/>
          <w:szCs w:val="32"/>
        </w:rPr>
        <w:t>Promotion</w:t>
      </w:r>
      <w:r w:rsidRPr="003A3AA5">
        <w:rPr>
          <w:rFonts w:ascii="Times New Roman" w:eastAsia="Times New Roman" w:hAnsi="Times New Roman" w:cs="Times New Roman"/>
          <w:b/>
          <w:i/>
          <w:sz w:val="32"/>
          <w:szCs w:val="32"/>
        </w:rPr>
        <w:t xml:space="preserve"> – </w:t>
      </w:r>
      <w:r w:rsidRPr="003A3AA5">
        <w:rPr>
          <w:rFonts w:ascii="Times New Roman" w:eastAsia="Times New Roman" w:hAnsi="Times New Roman" w:cs="Times New Roman"/>
          <w:b/>
          <w:iCs/>
          <w:sz w:val="32"/>
          <w:szCs w:val="32"/>
        </w:rPr>
        <w:t>Based Compensation:</w:t>
      </w:r>
    </w:p>
    <w:p w14:paraId="0674FE5B" w14:textId="77777777" w:rsidR="003A3AA5" w:rsidRPr="00260DBD" w:rsidRDefault="003A3AA5" w:rsidP="003A3AA5">
      <w:pPr>
        <w:spacing w:after="120" w:line="240" w:lineRule="auto"/>
        <w:rPr>
          <w:rFonts w:ascii="Times New Roman" w:eastAsia="Times New Roman" w:hAnsi="Times New Roman" w:cs="Times New Roman"/>
          <w:szCs w:val="24"/>
        </w:rPr>
      </w:pPr>
      <w:r w:rsidRPr="00260DBD">
        <w:rPr>
          <w:rFonts w:ascii="Times New Roman" w:eastAsia="Times New Roman" w:hAnsi="Times New Roman" w:cs="Times New Roman"/>
          <w:b/>
          <w:i/>
          <w:sz w:val="32"/>
          <w:szCs w:val="32"/>
        </w:rPr>
        <w:t>Fiscal Year 2023 Plan:</w:t>
      </w:r>
    </w:p>
    <w:p w14:paraId="7330E1B1" w14:textId="7E926763" w:rsidR="00FE7767" w:rsidRDefault="00E07949" w:rsidP="00260DBD">
      <w:pPr>
        <w:spacing w:after="24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 xml:space="preserve">Promotions </w:t>
      </w:r>
      <w:r w:rsidR="00FE7767">
        <w:rPr>
          <w:rFonts w:ascii="Times New Roman" w:eastAsia="Times New Roman" w:hAnsi="Times New Roman" w:cs="Times New Roman"/>
          <w:noProof/>
          <w:szCs w:val="24"/>
        </w:rPr>
        <w:t xml:space="preserve">any any approved salary increases, </w:t>
      </w:r>
      <w:r>
        <w:rPr>
          <w:rFonts w:ascii="Times New Roman" w:eastAsia="Times New Roman" w:hAnsi="Times New Roman" w:cs="Times New Roman"/>
          <w:noProof/>
          <w:szCs w:val="24"/>
        </w:rPr>
        <w:t xml:space="preserve">will follow the Section Promotion </w:t>
      </w:r>
      <w:r w:rsidR="00FE7767">
        <w:rPr>
          <w:rFonts w:ascii="Times New Roman" w:eastAsia="Times New Roman" w:hAnsi="Times New Roman" w:cs="Times New Roman"/>
          <w:noProof/>
          <w:szCs w:val="24"/>
        </w:rPr>
        <w:t>Schedule, as published.</w:t>
      </w:r>
    </w:p>
    <w:p w14:paraId="40DD1C0D" w14:textId="6E658D2B" w:rsidR="003A3AA5" w:rsidRDefault="00E07949" w:rsidP="00260DBD">
      <w:pPr>
        <w:spacing w:after="240" w:line="240" w:lineRule="auto"/>
        <w:rPr>
          <w:rFonts w:ascii="Times New Roman" w:eastAsia="Times New Roman" w:hAnsi="Times New Roman" w:cs="Times New Roman"/>
          <w:noProof/>
          <w:szCs w:val="24"/>
        </w:rPr>
      </w:pPr>
      <w:r>
        <w:rPr>
          <w:rFonts w:ascii="Times New Roman" w:eastAsia="Times New Roman" w:hAnsi="Times New Roman" w:cs="Times New Roman"/>
          <w:noProof/>
          <w:szCs w:val="24"/>
        </w:rPr>
        <w:t xml:space="preserve"> </w:t>
      </w:r>
      <w:r w:rsidR="004747F2">
        <w:rPr>
          <w:rFonts w:ascii="Times New Roman" w:eastAsia="Times New Roman" w:hAnsi="Times New Roman" w:cs="Times New Roman"/>
          <w:noProof/>
          <w:szCs w:val="24"/>
        </w:rPr>
        <w:t>Base salares will</w:t>
      </w:r>
      <w:r w:rsidR="003A3AA5">
        <w:rPr>
          <w:rFonts w:ascii="Times New Roman" w:eastAsia="Times New Roman" w:hAnsi="Times New Roman" w:cs="Times New Roman"/>
          <w:noProof/>
          <w:szCs w:val="24"/>
        </w:rPr>
        <w:t xml:space="preserve"> </w:t>
      </w:r>
      <w:r w:rsidR="00392F69">
        <w:rPr>
          <w:rFonts w:ascii="Times New Roman" w:eastAsia="Times New Roman" w:hAnsi="Times New Roman" w:cs="Times New Roman"/>
          <w:noProof/>
          <w:szCs w:val="24"/>
        </w:rPr>
        <w:t>be set</w:t>
      </w:r>
      <w:r w:rsidR="003A3AA5">
        <w:rPr>
          <w:rFonts w:ascii="Times New Roman" w:eastAsia="Times New Roman" w:hAnsi="Times New Roman" w:cs="Times New Roman"/>
          <w:noProof/>
          <w:szCs w:val="24"/>
        </w:rPr>
        <w:t xml:space="preserve"> at 80%</w:t>
      </w:r>
      <w:r w:rsidR="002B3996">
        <w:rPr>
          <w:rFonts w:ascii="Times New Roman" w:eastAsia="Times New Roman" w:hAnsi="Times New Roman" w:cs="Times New Roman"/>
          <w:noProof/>
          <w:szCs w:val="24"/>
        </w:rPr>
        <w:t xml:space="preserve"> </w:t>
      </w:r>
      <w:r w:rsidR="004747F2">
        <w:rPr>
          <w:rFonts w:ascii="Times New Roman" w:eastAsia="Times New Roman" w:hAnsi="Times New Roman" w:cs="Times New Roman"/>
          <w:noProof/>
          <w:szCs w:val="24"/>
        </w:rPr>
        <w:t xml:space="preserve">of the AAMC </w:t>
      </w:r>
      <w:r w:rsidR="00D05779">
        <w:rPr>
          <w:rFonts w:ascii="Times New Roman" w:eastAsia="Times New Roman" w:hAnsi="Times New Roman" w:cs="Times New Roman"/>
          <w:noProof/>
          <w:szCs w:val="24"/>
        </w:rPr>
        <w:t xml:space="preserve">compensation </w:t>
      </w:r>
      <w:r w:rsidR="004747F2">
        <w:rPr>
          <w:rFonts w:ascii="Times New Roman" w:eastAsia="Times New Roman" w:hAnsi="Times New Roman" w:cs="Times New Roman"/>
          <w:noProof/>
          <w:szCs w:val="24"/>
        </w:rPr>
        <w:t>Median</w:t>
      </w:r>
      <w:r w:rsidR="00D05779">
        <w:rPr>
          <w:rFonts w:ascii="Times New Roman" w:eastAsia="Times New Roman" w:hAnsi="Times New Roman" w:cs="Times New Roman"/>
          <w:noProof/>
          <w:szCs w:val="24"/>
        </w:rPr>
        <w:t xml:space="preserve"> for the promotion rank</w:t>
      </w:r>
      <w:r w:rsidR="004747F2">
        <w:rPr>
          <w:rFonts w:ascii="Times New Roman" w:eastAsia="Times New Roman" w:hAnsi="Times New Roman" w:cs="Times New Roman"/>
          <w:noProof/>
          <w:szCs w:val="24"/>
        </w:rPr>
        <w:t xml:space="preserve">, </w:t>
      </w:r>
      <w:r w:rsidR="004D5D68">
        <w:rPr>
          <w:rFonts w:ascii="Times New Roman" w:eastAsia="Times New Roman" w:hAnsi="Times New Roman" w:cs="Times New Roman"/>
          <w:noProof/>
          <w:szCs w:val="24"/>
        </w:rPr>
        <w:t xml:space="preserve">unless </w:t>
      </w:r>
      <w:r w:rsidR="004747F2">
        <w:rPr>
          <w:rFonts w:ascii="Times New Roman" w:eastAsia="Times New Roman" w:hAnsi="Times New Roman" w:cs="Times New Roman"/>
          <w:noProof/>
          <w:szCs w:val="24"/>
        </w:rPr>
        <w:t>w</w:t>
      </w:r>
      <w:r w:rsidR="004D5D68">
        <w:rPr>
          <w:rFonts w:ascii="Times New Roman" w:eastAsia="Times New Roman" w:hAnsi="Times New Roman" w:cs="Times New Roman"/>
          <w:noProof/>
          <w:szCs w:val="24"/>
        </w:rPr>
        <w:t>RVU</w:t>
      </w:r>
      <w:r w:rsidR="00D05779">
        <w:rPr>
          <w:rFonts w:ascii="Times New Roman" w:eastAsia="Times New Roman" w:hAnsi="Times New Roman" w:cs="Times New Roman"/>
          <w:noProof/>
          <w:szCs w:val="24"/>
        </w:rPr>
        <w:t>s</w:t>
      </w:r>
      <w:r w:rsidR="004D5D68">
        <w:rPr>
          <w:rFonts w:ascii="Times New Roman" w:eastAsia="Times New Roman" w:hAnsi="Times New Roman" w:cs="Times New Roman"/>
          <w:noProof/>
          <w:szCs w:val="24"/>
        </w:rPr>
        <w:t xml:space="preserve"> </w:t>
      </w:r>
      <w:r w:rsidR="004747F2">
        <w:rPr>
          <w:rFonts w:ascii="Times New Roman" w:eastAsia="Times New Roman" w:hAnsi="Times New Roman" w:cs="Times New Roman"/>
          <w:noProof/>
          <w:szCs w:val="24"/>
        </w:rPr>
        <w:t>from the prior fiscal year were</w:t>
      </w:r>
      <w:r w:rsidR="004D5D68">
        <w:rPr>
          <w:rFonts w:ascii="Times New Roman" w:eastAsia="Times New Roman" w:hAnsi="Times New Roman" w:cs="Times New Roman"/>
          <w:noProof/>
          <w:szCs w:val="24"/>
        </w:rPr>
        <w:t xml:space="preserve"> below </w:t>
      </w:r>
      <w:r w:rsidR="00D05779">
        <w:rPr>
          <w:rFonts w:ascii="Times New Roman" w:eastAsia="Times New Roman" w:hAnsi="Times New Roman" w:cs="Times New Roman"/>
          <w:noProof/>
          <w:szCs w:val="24"/>
        </w:rPr>
        <w:t xml:space="preserve">the AAMC productivity </w:t>
      </w:r>
      <w:r w:rsidR="004D5D68">
        <w:rPr>
          <w:rFonts w:ascii="Times New Roman" w:eastAsia="Times New Roman" w:hAnsi="Times New Roman" w:cs="Times New Roman"/>
          <w:noProof/>
          <w:szCs w:val="24"/>
        </w:rPr>
        <w:t xml:space="preserve">median. In this case,  </w:t>
      </w:r>
      <w:r w:rsidR="004747F2">
        <w:rPr>
          <w:rFonts w:ascii="Times New Roman" w:eastAsia="Times New Roman" w:hAnsi="Times New Roman" w:cs="Times New Roman"/>
          <w:noProof/>
          <w:szCs w:val="24"/>
        </w:rPr>
        <w:t>the base salary</w:t>
      </w:r>
      <w:r w:rsidR="004D5D68">
        <w:rPr>
          <w:rFonts w:ascii="Times New Roman" w:eastAsia="Times New Roman" w:hAnsi="Times New Roman" w:cs="Times New Roman"/>
          <w:noProof/>
          <w:szCs w:val="24"/>
        </w:rPr>
        <w:t xml:space="preserve"> will be at the discretion of the Chair. </w:t>
      </w:r>
    </w:p>
    <w:p w14:paraId="48E5977E" w14:textId="2AF193C4" w:rsidR="00C630C3" w:rsidRDefault="00C630C3" w:rsidP="00260DBD">
      <w:pPr>
        <w:spacing w:after="240" w:line="240" w:lineRule="auto"/>
        <w:rPr>
          <w:rFonts w:ascii="Times New Roman" w:eastAsia="Times New Roman" w:hAnsi="Times New Roman" w:cs="Times New Roman"/>
          <w:noProof/>
          <w:szCs w:val="24"/>
        </w:rPr>
      </w:pPr>
    </w:p>
    <w:p w14:paraId="7B64FF4B" w14:textId="77777777" w:rsidR="00C630C3" w:rsidRDefault="00C630C3" w:rsidP="00C630C3">
      <w:pPr>
        <w:spacing w:after="240" w:line="240" w:lineRule="auto"/>
        <w:rPr>
          <w:rFonts w:ascii="Times New Roman" w:eastAsia="Times New Roman" w:hAnsi="Times New Roman" w:cs="Times New Roman"/>
          <w:b/>
          <w:bCs/>
          <w:i/>
          <w:iCs/>
          <w:sz w:val="32"/>
          <w:szCs w:val="32"/>
        </w:rPr>
      </w:pPr>
      <w:r>
        <w:rPr>
          <w:rFonts w:ascii="Times New Roman" w:eastAsia="Times New Roman" w:hAnsi="Times New Roman" w:cs="Times New Roman"/>
          <w:b/>
          <w:bCs/>
          <w:i/>
          <w:iCs/>
          <w:sz w:val="32"/>
          <w:szCs w:val="32"/>
        </w:rPr>
        <w:t xml:space="preserve">Relocation and Sign </w:t>
      </w:r>
      <w:proofErr w:type="gramStart"/>
      <w:r>
        <w:rPr>
          <w:rFonts w:ascii="Times New Roman" w:eastAsia="Times New Roman" w:hAnsi="Times New Roman" w:cs="Times New Roman"/>
          <w:b/>
          <w:bCs/>
          <w:i/>
          <w:iCs/>
          <w:sz w:val="32"/>
          <w:szCs w:val="32"/>
        </w:rPr>
        <w:t>On</w:t>
      </w:r>
      <w:proofErr w:type="gramEnd"/>
      <w:r>
        <w:rPr>
          <w:rFonts w:ascii="Times New Roman" w:eastAsia="Times New Roman" w:hAnsi="Times New Roman" w:cs="Times New Roman"/>
          <w:b/>
          <w:bCs/>
          <w:i/>
          <w:iCs/>
          <w:sz w:val="32"/>
          <w:szCs w:val="32"/>
        </w:rPr>
        <w:t xml:space="preserve"> Bonus</w:t>
      </w:r>
    </w:p>
    <w:p w14:paraId="6CA2ECF6" w14:textId="77777777" w:rsidR="00C630C3" w:rsidRDefault="00C630C3" w:rsidP="00C630C3">
      <w:pPr>
        <w:pStyle w:val="ListParagraph"/>
        <w:numPr>
          <w:ilvl w:val="0"/>
          <w:numId w:val="5"/>
        </w:num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Relocation less than or equal to one month salary.</w:t>
      </w:r>
    </w:p>
    <w:p w14:paraId="41697800" w14:textId="77777777" w:rsidR="00C630C3" w:rsidRDefault="00C630C3" w:rsidP="00C630C3">
      <w:pPr>
        <w:pStyle w:val="ListParagraph"/>
        <w:spacing w:after="240" w:line="276" w:lineRule="auto"/>
        <w:rPr>
          <w:rFonts w:ascii="Times New Roman" w:eastAsia="Times New Roman" w:hAnsi="Times New Roman" w:cs="Times New Roman"/>
          <w:sz w:val="24"/>
          <w:szCs w:val="24"/>
        </w:rPr>
      </w:pPr>
    </w:p>
    <w:p w14:paraId="062D81BA" w14:textId="17D3E939" w:rsidR="00C630C3" w:rsidRPr="00FB6EDB" w:rsidRDefault="00C630C3" w:rsidP="00C630C3">
      <w:pPr>
        <w:pStyle w:val="ListParagraph"/>
        <w:numPr>
          <w:ilvl w:val="0"/>
          <w:numId w:val="5"/>
        </w:num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B57FA3">
        <w:rPr>
          <w:rFonts w:ascii="Times New Roman" w:eastAsia="Times New Roman" w:hAnsi="Times New Roman" w:cs="Times New Roman"/>
          <w:sz w:val="24"/>
          <w:szCs w:val="24"/>
        </w:rPr>
        <w:t>tandardized s</w:t>
      </w:r>
      <w:r>
        <w:rPr>
          <w:rFonts w:ascii="Times New Roman" w:eastAsia="Times New Roman" w:hAnsi="Times New Roman" w:cs="Times New Roman"/>
          <w:sz w:val="24"/>
          <w:szCs w:val="24"/>
        </w:rPr>
        <w:t xml:space="preserve">ign on bonus </w:t>
      </w:r>
      <w:r w:rsidR="00B57FA3">
        <w:rPr>
          <w:rFonts w:ascii="Times New Roman" w:eastAsia="Times New Roman" w:hAnsi="Times New Roman" w:cs="Times New Roman"/>
          <w:sz w:val="24"/>
          <w:szCs w:val="24"/>
        </w:rPr>
        <w:t xml:space="preserve">to be </w:t>
      </w:r>
      <w:r>
        <w:rPr>
          <w:rFonts w:ascii="Times New Roman" w:eastAsia="Times New Roman" w:hAnsi="Times New Roman" w:cs="Times New Roman"/>
          <w:sz w:val="24"/>
          <w:szCs w:val="24"/>
        </w:rPr>
        <w:t>less than or equal to 5% of salary</w:t>
      </w:r>
      <w:r w:rsidR="00B57FA3">
        <w:rPr>
          <w:rFonts w:ascii="Times New Roman" w:eastAsia="Times New Roman" w:hAnsi="Times New Roman" w:cs="Times New Roman"/>
          <w:sz w:val="24"/>
          <w:szCs w:val="24"/>
        </w:rPr>
        <w:t xml:space="preserve"> with the approval of Dr. Karp</w:t>
      </w:r>
      <w:r>
        <w:rPr>
          <w:rFonts w:ascii="Times New Roman" w:eastAsia="Times New Roman" w:hAnsi="Times New Roman" w:cs="Times New Roman"/>
          <w:sz w:val="24"/>
          <w:szCs w:val="24"/>
        </w:rPr>
        <w:t>.</w:t>
      </w:r>
    </w:p>
    <w:p w14:paraId="5F494A1B" w14:textId="19ACE4DF" w:rsidR="003A3AA5" w:rsidRDefault="003A3AA5" w:rsidP="00260DBD">
      <w:pPr>
        <w:spacing w:after="240" w:line="240" w:lineRule="auto"/>
        <w:rPr>
          <w:rFonts w:ascii="Times New Roman" w:eastAsia="Times New Roman" w:hAnsi="Times New Roman" w:cs="Times New Roman"/>
          <w:noProof/>
          <w:szCs w:val="24"/>
        </w:rPr>
      </w:pPr>
    </w:p>
    <w:p w14:paraId="2BF19EE5" w14:textId="77777777" w:rsidR="00260DBD" w:rsidRPr="00260DBD" w:rsidRDefault="00260DBD" w:rsidP="00260DBD">
      <w:pPr>
        <w:spacing w:after="240" w:line="240" w:lineRule="auto"/>
        <w:rPr>
          <w:rFonts w:ascii="Times New Roman" w:eastAsia="Times New Roman" w:hAnsi="Times New Roman" w:cs="Times New Roman"/>
          <w:noProof/>
          <w:szCs w:val="24"/>
        </w:rPr>
      </w:pPr>
      <w:r w:rsidRPr="00260DBD">
        <w:rPr>
          <w:rFonts w:ascii="Times New Roman" w:eastAsia="Times New Roman" w:hAnsi="Times New Roman" w:cs="Times New Roman"/>
          <w:noProof/>
          <w:szCs w:val="24"/>
        </w:rPr>
        <w:drawing>
          <wp:anchor distT="0" distB="0" distL="114300" distR="114300" simplePos="0" relativeHeight="251659264" behindDoc="1" locked="0" layoutInCell="1" allowOverlap="1" wp14:anchorId="41B4CA18" wp14:editId="4FB9E1E5">
            <wp:simplePos x="0" y="0"/>
            <wp:positionH relativeFrom="column">
              <wp:posOffset>28575</wp:posOffset>
            </wp:positionH>
            <wp:positionV relativeFrom="paragraph">
              <wp:posOffset>88271</wp:posOffset>
            </wp:positionV>
            <wp:extent cx="1047750" cy="542240"/>
            <wp:effectExtent l="0" t="0" r="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57288" cy="547176"/>
                    </a:xfrm>
                    <a:prstGeom prst="rect">
                      <a:avLst/>
                    </a:prstGeom>
                  </pic:spPr>
                </pic:pic>
              </a:graphicData>
            </a:graphic>
            <wp14:sizeRelH relativeFrom="page">
              <wp14:pctWidth>0</wp14:pctWidth>
            </wp14:sizeRelH>
            <wp14:sizeRelV relativeFrom="page">
              <wp14:pctHeight>0</wp14:pctHeight>
            </wp14:sizeRelV>
          </wp:anchor>
        </w:drawing>
      </w:r>
    </w:p>
    <w:p w14:paraId="6F697860" w14:textId="77777777" w:rsidR="00260DBD" w:rsidRPr="00260DBD" w:rsidRDefault="00260DBD" w:rsidP="00260DBD">
      <w:pPr>
        <w:spacing w:after="0" w:line="240" w:lineRule="auto"/>
        <w:rPr>
          <w:rFonts w:ascii="Times New Roman" w:eastAsia="Times New Roman" w:hAnsi="Times New Roman" w:cs="Times New Roman"/>
          <w:noProof/>
          <w:szCs w:val="24"/>
        </w:rPr>
      </w:pPr>
    </w:p>
    <w:p w14:paraId="3C3BFC20" w14:textId="77777777" w:rsidR="00260DBD" w:rsidRPr="00260DBD" w:rsidRDefault="00260DBD" w:rsidP="00260DBD">
      <w:pPr>
        <w:spacing w:after="0" w:line="240" w:lineRule="auto"/>
        <w:ind w:left="360" w:hanging="360"/>
        <w:rPr>
          <w:rFonts w:ascii="Times New Roman" w:eastAsia="Times New Roman" w:hAnsi="Times New Roman" w:cs="Times New Roman"/>
          <w:color w:val="000000"/>
        </w:rPr>
      </w:pPr>
      <w:r w:rsidRPr="00260DBD">
        <w:rPr>
          <w:rFonts w:ascii="Times New Roman" w:eastAsia="Times New Roman" w:hAnsi="Times New Roman" w:cs="Times New Roman"/>
          <w:color w:val="000000"/>
          <w:sz w:val="24"/>
          <w:szCs w:val="24"/>
        </w:rPr>
        <w:t>Seth J. Karp, M.D.</w:t>
      </w:r>
    </w:p>
    <w:p w14:paraId="64443E33" w14:textId="77777777" w:rsidR="00260DBD" w:rsidRPr="00260DBD" w:rsidRDefault="00260DBD" w:rsidP="00260DBD">
      <w:pPr>
        <w:spacing w:after="0" w:line="240" w:lineRule="auto"/>
        <w:ind w:left="360" w:hanging="360"/>
        <w:rPr>
          <w:rFonts w:ascii="Times New Roman" w:eastAsia="Times New Roman" w:hAnsi="Times New Roman" w:cs="Times New Roman"/>
          <w:color w:val="000000"/>
          <w:sz w:val="24"/>
          <w:szCs w:val="24"/>
        </w:rPr>
      </w:pPr>
      <w:r w:rsidRPr="00260DBD">
        <w:rPr>
          <w:rFonts w:ascii="Times New Roman" w:eastAsia="Times New Roman" w:hAnsi="Times New Roman" w:cs="Times New Roman"/>
          <w:color w:val="000000"/>
          <w:sz w:val="24"/>
          <w:szCs w:val="24"/>
        </w:rPr>
        <w:t>Professor of Surgery, Biomedical Ethics &amp; Society, and Anesthesiology</w:t>
      </w:r>
    </w:p>
    <w:p w14:paraId="29131DEB" w14:textId="77777777" w:rsidR="00260DBD" w:rsidRPr="00260DBD" w:rsidRDefault="00260DBD" w:rsidP="00260DBD">
      <w:pPr>
        <w:spacing w:after="0" w:line="240" w:lineRule="auto"/>
        <w:ind w:left="360" w:hanging="360"/>
        <w:rPr>
          <w:rFonts w:ascii="Times New Roman" w:eastAsia="Times New Roman" w:hAnsi="Times New Roman" w:cs="Times New Roman"/>
          <w:color w:val="000000"/>
          <w:sz w:val="24"/>
          <w:szCs w:val="24"/>
        </w:rPr>
      </w:pPr>
      <w:r w:rsidRPr="00260DBD">
        <w:rPr>
          <w:rFonts w:ascii="Times New Roman" w:eastAsia="Times New Roman" w:hAnsi="Times New Roman" w:cs="Times New Roman"/>
          <w:color w:val="000000"/>
          <w:sz w:val="24"/>
          <w:szCs w:val="24"/>
        </w:rPr>
        <w:t>H. William Scott Jr. Chair in Surgery</w:t>
      </w:r>
    </w:p>
    <w:p w14:paraId="5D6F8FB8" w14:textId="77777777" w:rsidR="00260DBD" w:rsidRPr="00260DBD" w:rsidRDefault="00260DBD" w:rsidP="00260DBD">
      <w:pPr>
        <w:spacing w:after="0" w:line="240" w:lineRule="auto"/>
        <w:ind w:left="360" w:hanging="360"/>
        <w:rPr>
          <w:rFonts w:ascii="Times New Roman" w:eastAsia="Times New Roman" w:hAnsi="Times New Roman" w:cs="Times New Roman"/>
          <w:color w:val="000000"/>
          <w:sz w:val="24"/>
          <w:szCs w:val="24"/>
        </w:rPr>
      </w:pPr>
      <w:r w:rsidRPr="00260DBD">
        <w:rPr>
          <w:rFonts w:ascii="Times New Roman" w:eastAsia="Times New Roman" w:hAnsi="Times New Roman" w:cs="Times New Roman"/>
          <w:color w:val="000000"/>
          <w:sz w:val="24"/>
          <w:szCs w:val="24"/>
        </w:rPr>
        <w:t>Chair, Section of Surgical Sciences</w:t>
      </w:r>
    </w:p>
    <w:p w14:paraId="1BE96D66" w14:textId="77777777" w:rsidR="00260DBD" w:rsidRPr="00260DBD" w:rsidRDefault="00260DBD" w:rsidP="00260DBD">
      <w:pPr>
        <w:spacing w:after="0" w:line="240" w:lineRule="auto"/>
        <w:ind w:left="360" w:hanging="360"/>
        <w:rPr>
          <w:rFonts w:ascii="Times New Roman" w:eastAsia="Times New Roman" w:hAnsi="Times New Roman" w:cs="Times New Roman"/>
          <w:color w:val="000000"/>
          <w:sz w:val="24"/>
          <w:szCs w:val="24"/>
        </w:rPr>
      </w:pPr>
      <w:r w:rsidRPr="00260DBD">
        <w:rPr>
          <w:rFonts w:ascii="Times New Roman" w:eastAsia="Times New Roman" w:hAnsi="Times New Roman" w:cs="Times New Roman"/>
          <w:color w:val="000000"/>
          <w:sz w:val="24"/>
          <w:szCs w:val="24"/>
        </w:rPr>
        <w:t>Surgeon-in-Chief, Vanderbilt University Medical Center</w:t>
      </w:r>
    </w:p>
    <w:p w14:paraId="65169694" w14:textId="77777777" w:rsidR="00260DBD" w:rsidRPr="00260DBD" w:rsidRDefault="00260DBD" w:rsidP="00260DBD">
      <w:pPr>
        <w:spacing w:after="0" w:line="240" w:lineRule="auto"/>
        <w:ind w:left="360" w:hanging="360"/>
        <w:rPr>
          <w:rFonts w:ascii="Times New Roman" w:eastAsia="Times New Roman" w:hAnsi="Times New Roman" w:cs="Times New Roman"/>
          <w:color w:val="000000"/>
          <w:sz w:val="24"/>
          <w:szCs w:val="24"/>
        </w:rPr>
      </w:pPr>
      <w:r w:rsidRPr="00260DBD">
        <w:rPr>
          <w:rFonts w:ascii="Times New Roman" w:eastAsia="Times New Roman" w:hAnsi="Times New Roman" w:cs="Times New Roman"/>
          <w:color w:val="000000"/>
          <w:sz w:val="24"/>
          <w:szCs w:val="24"/>
        </w:rPr>
        <w:lastRenderedPageBreak/>
        <w:t>Director, Vanderbilt Transplant Center</w:t>
      </w:r>
    </w:p>
    <w:p w14:paraId="2E9B9245" w14:textId="77777777" w:rsidR="00260DBD" w:rsidRPr="00260DBD" w:rsidRDefault="00260DBD" w:rsidP="00260DBD">
      <w:pPr>
        <w:spacing w:after="240" w:line="240" w:lineRule="auto"/>
        <w:rPr>
          <w:rFonts w:ascii="Times New Roman" w:eastAsia="Times New Roman" w:hAnsi="Times New Roman" w:cs="Times New Roman"/>
          <w:sz w:val="24"/>
          <w:szCs w:val="24"/>
        </w:rPr>
      </w:pPr>
    </w:p>
    <w:p w14:paraId="21472720" w14:textId="77777777" w:rsidR="00260DBD" w:rsidRPr="00260DBD" w:rsidRDefault="00260DBD" w:rsidP="00260DBD">
      <w:pPr>
        <w:spacing w:after="120" w:line="240" w:lineRule="auto"/>
        <w:ind w:left="720" w:hanging="360"/>
        <w:rPr>
          <w:rFonts w:ascii="Times New Roman" w:eastAsia="Times New Roman" w:hAnsi="Times New Roman" w:cs="Times New Roman"/>
          <w:sz w:val="24"/>
          <w:szCs w:val="24"/>
        </w:rPr>
      </w:pPr>
    </w:p>
    <w:p w14:paraId="30B2B0A9" w14:textId="77777777" w:rsidR="004747F2" w:rsidRDefault="004747F2" w:rsidP="004747F2">
      <w:pPr>
        <w:spacing w:after="240" w:line="240" w:lineRule="auto"/>
        <w:rPr>
          <w:rFonts w:ascii="Times New Roman" w:eastAsia="Times New Roman" w:hAnsi="Times New Roman" w:cs="Times New Roman"/>
          <w:sz w:val="24"/>
          <w:szCs w:val="24"/>
        </w:rPr>
      </w:pPr>
    </w:p>
    <w:p w14:paraId="19BEFC68" w14:textId="77777777" w:rsidR="004747F2" w:rsidRDefault="004747F2" w:rsidP="004747F2">
      <w:pPr>
        <w:spacing w:after="240" w:line="240" w:lineRule="auto"/>
        <w:rPr>
          <w:rFonts w:ascii="Times New Roman" w:eastAsia="Times New Roman" w:hAnsi="Times New Roman" w:cs="Times New Roman"/>
          <w:sz w:val="24"/>
          <w:szCs w:val="24"/>
        </w:rPr>
      </w:pPr>
    </w:p>
    <w:p w14:paraId="650A55ED" w14:textId="77777777" w:rsidR="004747F2" w:rsidRDefault="004747F2" w:rsidP="004747F2">
      <w:pPr>
        <w:spacing w:after="240" w:line="240" w:lineRule="auto"/>
        <w:rPr>
          <w:rFonts w:ascii="Times New Roman" w:eastAsia="Times New Roman" w:hAnsi="Times New Roman" w:cs="Times New Roman"/>
          <w:sz w:val="24"/>
          <w:szCs w:val="24"/>
        </w:rPr>
      </w:pPr>
    </w:p>
    <w:p w14:paraId="0F173931" w14:textId="77777777" w:rsidR="004747F2" w:rsidRDefault="004747F2" w:rsidP="004747F2">
      <w:pPr>
        <w:spacing w:after="240" w:line="240" w:lineRule="auto"/>
        <w:rPr>
          <w:rFonts w:ascii="Times New Roman" w:eastAsia="Times New Roman" w:hAnsi="Times New Roman" w:cs="Times New Roman"/>
          <w:sz w:val="24"/>
          <w:szCs w:val="24"/>
        </w:rPr>
      </w:pPr>
    </w:p>
    <w:p w14:paraId="6DFE95E6" w14:textId="588F5E08" w:rsidR="004747F2" w:rsidRDefault="004747F2" w:rsidP="004747F2">
      <w:pPr>
        <w:spacing w:after="240" w:line="240" w:lineRule="auto"/>
        <w:rPr>
          <w:rFonts w:ascii="Times New Roman" w:eastAsia="Times New Roman" w:hAnsi="Times New Roman" w:cs="Times New Roman"/>
          <w:noProof/>
          <w:szCs w:val="24"/>
        </w:rPr>
      </w:pPr>
      <w:r>
        <w:rPr>
          <w:rFonts w:ascii="Times New Roman" w:eastAsia="Times New Roman" w:hAnsi="Times New Roman" w:cs="Times New Roman"/>
          <w:sz w:val="24"/>
          <w:szCs w:val="24"/>
        </w:rPr>
        <w:t>*</w:t>
      </w:r>
      <w:r w:rsidRPr="00260DBD">
        <w:rPr>
          <w:rFonts w:ascii="Times New Roman" w:eastAsia="Times New Roman" w:hAnsi="Times New Roman" w:cs="Times New Roman"/>
          <w:sz w:val="24"/>
          <w:szCs w:val="24"/>
        </w:rPr>
        <w:t>This Productivity and Compensation Standards Policy will be reviewed annually.</w:t>
      </w:r>
      <w:r w:rsidRPr="00260DBD">
        <w:rPr>
          <w:rFonts w:ascii="Times New Roman" w:eastAsia="Times New Roman" w:hAnsi="Times New Roman" w:cs="Times New Roman"/>
          <w:noProof/>
          <w:szCs w:val="24"/>
        </w:rPr>
        <w:t xml:space="preserve"> </w:t>
      </w:r>
    </w:p>
    <w:p w14:paraId="49833362" w14:textId="77777777" w:rsidR="00F333AF" w:rsidRDefault="00F333AF" w:rsidP="004747F2"/>
    <w:sectPr w:rsidR="00F333AF" w:rsidSect="00D938C3">
      <w:type w:val="continuous"/>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E4A34" w14:textId="77777777" w:rsidR="0080588D" w:rsidRDefault="0080588D" w:rsidP="00260DBD">
      <w:pPr>
        <w:spacing w:after="0" w:line="240" w:lineRule="auto"/>
      </w:pPr>
      <w:r>
        <w:separator/>
      </w:r>
    </w:p>
  </w:endnote>
  <w:endnote w:type="continuationSeparator" w:id="0">
    <w:p w14:paraId="1A04092D" w14:textId="77777777" w:rsidR="0080588D" w:rsidRDefault="0080588D" w:rsidP="0026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E260" w14:textId="77777777" w:rsidR="00422BBE" w:rsidRDefault="00D05779">
    <w:pPr>
      <w:pStyle w:val="Footer"/>
    </w:pPr>
    <w:r>
      <w:tab/>
    </w:r>
    <w:r>
      <w:tab/>
    </w:r>
    <w:r>
      <w:tab/>
    </w:r>
    <w:r>
      <w:rPr>
        <w:noProof/>
        <w:color w:val="808080" w:themeColor="background1" w:themeShade="80"/>
      </w:rPr>
      <mc:AlternateContent>
        <mc:Choice Requires="wpg">
          <w:drawing>
            <wp:anchor distT="0" distB="0" distL="0" distR="0" simplePos="0" relativeHeight="251660288" behindDoc="0" locked="0" layoutInCell="1" allowOverlap="1" wp14:anchorId="243B1996" wp14:editId="0A51437F">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txbx>
                        <w:txbxContent>
                          <w:p w14:paraId="291BEC9A" w14:textId="7A2A9A0A" w:rsidR="00422BBE" w:rsidRDefault="00FB6EDB">
                            <w:pPr>
                              <w:jc w:val="right"/>
                              <w:rPr>
                                <w:color w:val="808080" w:themeColor="background1" w:themeShade="80"/>
                              </w:rPr>
                            </w:pPr>
                            <w:r>
                              <w:t>Monday</w:t>
                            </w:r>
                            <w:r w:rsidR="00D05779">
                              <w:t>,</w:t>
                            </w:r>
                            <w:r>
                              <w:t xml:space="preserve"> March 27, 2023</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43B1996"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" fillcolor="windowText"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91BEC9A" w14:textId="7A2A9A0A" w:rsidR="00422BBE" w:rsidRDefault="00FB6EDB">
                      <w:pPr>
                        <w:jc w:val="right"/>
                        <w:rPr>
                          <w:color w:val="808080" w:themeColor="background1" w:themeShade="80"/>
                        </w:rPr>
                      </w:pPr>
                      <w:r>
                        <w:t>Monday</w:t>
                      </w:r>
                      <w:r w:rsidR="00D05779">
                        <w:t>,</w:t>
                      </w:r>
                      <w:r>
                        <w:t xml:space="preserve"> March 27, 2023</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6A9714DC" wp14:editId="41081ED4">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43CADE7C" w14:textId="77777777" w:rsidR="00422BBE" w:rsidRDefault="00D0577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714DC"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" fillcolor="windowText" stroked="f" strokeweight="3pt">
              <v:textbox>
                <w:txbxContent>
                  <w:p w14:paraId="43CADE7C" w14:textId="77777777" w:rsidR="00422BBE" w:rsidRDefault="00D0577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5F6B" w14:textId="77777777" w:rsidR="0080588D" w:rsidRDefault="0080588D" w:rsidP="00260DBD">
      <w:pPr>
        <w:spacing w:after="0" w:line="240" w:lineRule="auto"/>
      </w:pPr>
      <w:r>
        <w:separator/>
      </w:r>
    </w:p>
  </w:footnote>
  <w:footnote w:type="continuationSeparator" w:id="0">
    <w:p w14:paraId="50F19D47" w14:textId="77777777" w:rsidR="0080588D" w:rsidRDefault="0080588D" w:rsidP="00260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46BD" w14:textId="77777777" w:rsidR="006F1468" w:rsidRPr="00943894" w:rsidRDefault="00D05779" w:rsidP="00F45B58">
    <w:pPr>
      <w:pStyle w:val="Header"/>
      <w:spacing w:after="60"/>
      <w:jc w:val="center"/>
      <w:rPr>
        <w:rFonts w:ascii="Times New Roman" w:hAnsi="Times New Roman" w:cs="Times New Roman"/>
        <w:b/>
        <w:sz w:val="28"/>
        <w:szCs w:val="28"/>
      </w:rPr>
    </w:pPr>
    <w:r w:rsidRPr="00943894">
      <w:rPr>
        <w:rFonts w:ascii="Times New Roman" w:hAnsi="Times New Roman" w:cs="Times New Roman"/>
        <w:b/>
        <w:sz w:val="28"/>
        <w:szCs w:val="28"/>
      </w:rPr>
      <w:t>Section of Surgical Sciences</w:t>
    </w:r>
  </w:p>
  <w:p w14:paraId="686595B4" w14:textId="170E259D" w:rsidR="00C36914" w:rsidRPr="00943894" w:rsidRDefault="00D05779" w:rsidP="00962E15">
    <w:pPr>
      <w:pStyle w:val="Header"/>
      <w:spacing w:after="240"/>
      <w:jc w:val="center"/>
      <w:rPr>
        <w:rFonts w:ascii="Times New Roman" w:hAnsi="Times New Roman" w:cs="Times New Roman"/>
        <w:b/>
        <w:sz w:val="28"/>
        <w:szCs w:val="28"/>
      </w:rPr>
    </w:pPr>
    <w:r w:rsidRPr="00943894">
      <w:rPr>
        <w:rFonts w:ascii="Times New Roman" w:hAnsi="Times New Roman" w:cs="Times New Roman"/>
        <w:b/>
        <w:sz w:val="28"/>
        <w:szCs w:val="28"/>
      </w:rPr>
      <w:t>Physician Faculty Compensation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CCF"/>
    <w:multiLevelType w:val="hybridMultilevel"/>
    <w:tmpl w:val="03AAD10A"/>
    <w:lvl w:ilvl="0" w:tplc="5D40FEF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36413"/>
    <w:multiLevelType w:val="hybridMultilevel"/>
    <w:tmpl w:val="91422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0F5636"/>
    <w:multiLevelType w:val="hybridMultilevel"/>
    <w:tmpl w:val="521EBC80"/>
    <w:lvl w:ilvl="0" w:tplc="CAF6D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C75E1"/>
    <w:multiLevelType w:val="hybridMultilevel"/>
    <w:tmpl w:val="6FC8E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46C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1841283">
    <w:abstractNumId w:val="3"/>
  </w:num>
  <w:num w:numId="2" w16cid:durableId="253787290">
    <w:abstractNumId w:val="2"/>
  </w:num>
  <w:num w:numId="3" w16cid:durableId="1681816833">
    <w:abstractNumId w:val="0"/>
  </w:num>
  <w:num w:numId="4" w16cid:durableId="793981436">
    <w:abstractNumId w:val="4"/>
  </w:num>
  <w:num w:numId="5" w16cid:durableId="185148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BD"/>
    <w:rsid w:val="000B1380"/>
    <w:rsid w:val="001314DC"/>
    <w:rsid w:val="002230DA"/>
    <w:rsid w:val="00260DBD"/>
    <w:rsid w:val="002B3996"/>
    <w:rsid w:val="003247A9"/>
    <w:rsid w:val="00384CEA"/>
    <w:rsid w:val="00392F69"/>
    <w:rsid w:val="003A3AA5"/>
    <w:rsid w:val="0043167B"/>
    <w:rsid w:val="004747F2"/>
    <w:rsid w:val="004D5D68"/>
    <w:rsid w:val="00602CB5"/>
    <w:rsid w:val="00781735"/>
    <w:rsid w:val="007E6F76"/>
    <w:rsid w:val="0080588D"/>
    <w:rsid w:val="00872D17"/>
    <w:rsid w:val="00943894"/>
    <w:rsid w:val="00A01A08"/>
    <w:rsid w:val="00A414D9"/>
    <w:rsid w:val="00B57FA3"/>
    <w:rsid w:val="00C630C3"/>
    <w:rsid w:val="00CE51E2"/>
    <w:rsid w:val="00D05779"/>
    <w:rsid w:val="00E07949"/>
    <w:rsid w:val="00F333AF"/>
    <w:rsid w:val="00F6297A"/>
    <w:rsid w:val="00FB6EDB"/>
    <w:rsid w:val="00FE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44610"/>
  <w15:chartTrackingRefBased/>
  <w15:docId w15:val="{BFA3E2D5-6BBB-4DDF-A13C-6C55357F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DBD"/>
  </w:style>
  <w:style w:type="paragraph" w:styleId="Footer">
    <w:name w:val="footer"/>
    <w:basedOn w:val="Normal"/>
    <w:link w:val="FooterChar"/>
    <w:uiPriority w:val="99"/>
    <w:unhideWhenUsed/>
    <w:rsid w:val="00260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DBD"/>
  </w:style>
  <w:style w:type="paragraph" w:styleId="ListParagraph">
    <w:name w:val="List Paragraph"/>
    <w:basedOn w:val="Normal"/>
    <w:uiPriority w:val="34"/>
    <w:qFormat/>
    <w:rsid w:val="0047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Elizabeth</dc:creator>
  <cp:keywords/>
  <dc:description/>
  <cp:lastModifiedBy>Petroski, Stacy Ann</cp:lastModifiedBy>
  <cp:revision>4</cp:revision>
  <cp:lastPrinted>2023-03-27T16:31:00Z</cp:lastPrinted>
  <dcterms:created xsi:type="dcterms:W3CDTF">2023-03-27T16:32:00Z</dcterms:created>
  <dcterms:modified xsi:type="dcterms:W3CDTF">2023-03-27T20:30:00Z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2022-09-02T17:42:42Z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7d36688d-faa6-45de-a7a3-c870ed8e56d3</vt:lpwstr>
  </property>
  <property fmtid="{D5CDD505-2E9C-101B-9397-08002B2CF9AE}" pid="8" name="MSIP_Label_792c8cef-6f2b-4af1-b4ac-d815ff795cd6_ContentBits">
    <vt:lpwstr>0</vt:lpwstr>
  </property>
</Properties>
</file>