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D3687" w14:textId="1F6CF920" w:rsidR="0082452F" w:rsidRDefault="00497D25" w:rsidP="00937442">
      <w:pPr>
        <w:spacing w:before="280" w:after="280"/>
        <w:jc w:val="center"/>
        <w:rPr>
          <w:rFonts w:ascii="Arial" w:eastAsia="Arial" w:hAnsi="Arial" w:cs="Arial"/>
          <w:b/>
        </w:rPr>
      </w:pPr>
      <w:r>
        <w:rPr>
          <w:rFonts w:ascii="Arial" w:eastAsia="Arial" w:hAnsi="Arial" w:cs="Arial"/>
          <w:b/>
        </w:rPr>
        <w:t>VUMC</w:t>
      </w:r>
      <w:r w:rsidR="00576838">
        <w:rPr>
          <w:rFonts w:ascii="Arial" w:eastAsia="Arial" w:hAnsi="Arial" w:cs="Arial"/>
          <w:b/>
        </w:rPr>
        <w:t xml:space="preserve"> Lab-Specific</w:t>
      </w:r>
      <w:r>
        <w:rPr>
          <w:rFonts w:ascii="Arial" w:eastAsia="Arial" w:hAnsi="Arial" w:cs="Arial"/>
          <w:b/>
        </w:rPr>
        <w:t xml:space="preserve"> </w:t>
      </w:r>
      <w:r w:rsidR="00576838">
        <w:rPr>
          <w:rFonts w:ascii="Arial" w:eastAsia="Arial" w:hAnsi="Arial" w:cs="Arial"/>
          <w:b/>
        </w:rPr>
        <w:t>Biosafety Manual</w:t>
      </w:r>
    </w:p>
    <w:p w14:paraId="329E0736" w14:textId="51762A2E" w:rsidR="003065CE" w:rsidRDefault="003065CE" w:rsidP="00937442">
      <w:pPr>
        <w:spacing w:before="280" w:after="280"/>
        <w:jc w:val="center"/>
        <w:rPr>
          <w:rFonts w:ascii="Arial" w:eastAsia="Arial" w:hAnsi="Arial" w:cs="Arial"/>
          <w:b/>
        </w:rPr>
      </w:pPr>
      <w:r>
        <w:rPr>
          <w:rFonts w:ascii="Arial" w:eastAsia="Arial" w:hAnsi="Arial" w:cs="Arial"/>
          <w:b/>
        </w:rPr>
        <w:t>Biosafety Level 2 Containment Lab</w:t>
      </w:r>
    </w:p>
    <w:p w14:paraId="30B971C1" w14:textId="796D581B" w:rsidR="00576838" w:rsidRDefault="00DA22EF" w:rsidP="00000B7A">
      <w:pPr>
        <w:spacing w:before="280" w:after="280"/>
        <w:rPr>
          <w:rFonts w:ascii="Arial" w:eastAsia="Arial" w:hAnsi="Arial" w:cs="Arial"/>
          <w:b/>
        </w:rPr>
      </w:pPr>
      <w:r>
        <w:rPr>
          <w:rFonts w:ascii="Arial" w:eastAsia="Arial" w:hAnsi="Arial" w:cs="Arial"/>
          <w:b/>
        </w:rPr>
        <w:t>PI:</w:t>
      </w:r>
      <w:r w:rsidR="00A60E48">
        <w:rPr>
          <w:rFonts w:ascii="Arial" w:eastAsia="Arial" w:hAnsi="Arial" w:cs="Arial"/>
          <w:b/>
        </w:rPr>
        <w:t xml:space="preserve"> </w:t>
      </w:r>
      <w:r w:rsidR="00A60E48" w:rsidRPr="00A60E48">
        <w:rPr>
          <w:rFonts w:ascii="Arial" w:eastAsia="Arial" w:hAnsi="Arial" w:cs="Arial"/>
          <w:b/>
          <w:highlight w:val="yellow"/>
        </w:rPr>
        <w:t>_________________________________</w:t>
      </w:r>
    </w:p>
    <w:p w14:paraId="401AA308" w14:textId="6EE36449" w:rsidR="00576838" w:rsidRDefault="00576838" w:rsidP="00000B7A">
      <w:pPr>
        <w:spacing w:before="280" w:after="280"/>
        <w:rPr>
          <w:rFonts w:ascii="Arial" w:eastAsia="Arial" w:hAnsi="Arial" w:cs="Arial"/>
          <w:b/>
        </w:rPr>
      </w:pPr>
      <w:r>
        <w:rPr>
          <w:rFonts w:ascii="Arial" w:eastAsia="Arial" w:hAnsi="Arial" w:cs="Arial"/>
          <w:b/>
        </w:rPr>
        <w:t xml:space="preserve">Building and </w:t>
      </w:r>
      <w:proofErr w:type="gramStart"/>
      <w:r>
        <w:rPr>
          <w:rFonts w:ascii="Arial" w:eastAsia="Arial" w:hAnsi="Arial" w:cs="Arial"/>
          <w:b/>
        </w:rPr>
        <w:t>Room:</w:t>
      </w:r>
      <w:r w:rsidR="00A60E48" w:rsidRPr="00A60E48">
        <w:rPr>
          <w:rFonts w:ascii="Arial" w:eastAsia="Arial" w:hAnsi="Arial" w:cs="Arial"/>
          <w:b/>
          <w:highlight w:val="yellow"/>
        </w:rPr>
        <w:t>_</w:t>
      </w:r>
      <w:proofErr w:type="gramEnd"/>
      <w:r w:rsidR="00A60E48" w:rsidRPr="00A60E48">
        <w:rPr>
          <w:rFonts w:ascii="Arial" w:eastAsia="Arial" w:hAnsi="Arial" w:cs="Arial"/>
          <w:b/>
          <w:highlight w:val="yellow"/>
        </w:rPr>
        <w:t>___________________________________________</w:t>
      </w:r>
    </w:p>
    <w:p w14:paraId="44854FA3" w14:textId="0BD35880" w:rsidR="005B16C8" w:rsidRPr="005B16C8" w:rsidRDefault="005B16C8" w:rsidP="00000B7A">
      <w:pPr>
        <w:spacing w:before="280" w:after="280"/>
        <w:rPr>
          <w:rFonts w:ascii="Arial" w:hAnsi="Arial" w:cs="Arial"/>
          <w:b/>
          <w:bCs/>
          <w:color w:val="2C2A29"/>
          <w:u w:val="single"/>
          <w:shd w:val="clear" w:color="auto" w:fill="FFFFFF"/>
        </w:rPr>
      </w:pPr>
      <w:r w:rsidRPr="005B16C8">
        <w:rPr>
          <w:rFonts w:ascii="Arial" w:hAnsi="Arial" w:cs="Arial"/>
          <w:b/>
          <w:bCs/>
          <w:color w:val="2C2A29"/>
          <w:u w:val="single"/>
          <w:shd w:val="clear" w:color="auto" w:fill="FFFFFF"/>
        </w:rPr>
        <w:t>Introduction</w:t>
      </w:r>
    </w:p>
    <w:p w14:paraId="7A55B5A6" w14:textId="29D2ADF7" w:rsidR="00B520CB" w:rsidRPr="00B520CB" w:rsidRDefault="007227DD" w:rsidP="00B520CB">
      <w:pPr>
        <w:spacing w:before="280" w:after="280"/>
        <w:rPr>
          <w:rFonts w:ascii="Arial" w:eastAsia="Arial" w:hAnsi="Arial" w:cs="Arial"/>
          <w:bCs/>
        </w:rPr>
      </w:pPr>
      <w:r w:rsidRPr="007227DD">
        <w:rPr>
          <w:rFonts w:ascii="Arial" w:hAnsi="Arial" w:cs="Arial"/>
          <w:color w:val="2C2A29"/>
          <w:shd w:val="clear" w:color="auto" w:fill="FFFFFF"/>
        </w:rPr>
        <w:t>Th</w:t>
      </w:r>
      <w:r w:rsidR="00873970">
        <w:rPr>
          <w:rFonts w:ascii="Arial" w:hAnsi="Arial" w:cs="Arial"/>
          <w:color w:val="2C2A29"/>
          <w:shd w:val="clear" w:color="auto" w:fill="FFFFFF"/>
        </w:rPr>
        <w:t xml:space="preserve">is </w:t>
      </w:r>
      <w:r w:rsidR="00A26AE4">
        <w:rPr>
          <w:rFonts w:ascii="Arial" w:hAnsi="Arial" w:cs="Arial"/>
          <w:color w:val="2C2A29"/>
          <w:shd w:val="clear" w:color="auto" w:fill="FFFFFF"/>
        </w:rPr>
        <w:t>Vanderbilt University Medical Center (</w:t>
      </w:r>
      <w:r w:rsidR="00873970">
        <w:rPr>
          <w:rFonts w:ascii="Arial" w:hAnsi="Arial" w:cs="Arial"/>
          <w:color w:val="2C2A29"/>
          <w:shd w:val="clear" w:color="auto" w:fill="FFFFFF"/>
        </w:rPr>
        <w:t>VUMC</w:t>
      </w:r>
      <w:r w:rsidR="00A26AE4">
        <w:rPr>
          <w:rFonts w:ascii="Arial" w:hAnsi="Arial" w:cs="Arial"/>
          <w:color w:val="2C2A29"/>
          <w:shd w:val="clear" w:color="auto" w:fill="FFFFFF"/>
        </w:rPr>
        <w:t>)</w:t>
      </w:r>
      <w:r w:rsidR="00873970">
        <w:rPr>
          <w:rFonts w:ascii="Arial" w:hAnsi="Arial" w:cs="Arial"/>
          <w:color w:val="2C2A29"/>
          <w:shd w:val="clear" w:color="auto" w:fill="FFFFFF"/>
        </w:rPr>
        <w:t xml:space="preserve"> lab</w:t>
      </w:r>
      <w:r w:rsidR="00576A17">
        <w:rPr>
          <w:rFonts w:ascii="Arial" w:hAnsi="Arial" w:cs="Arial"/>
          <w:color w:val="2C2A29"/>
          <w:shd w:val="clear" w:color="auto" w:fill="FFFFFF"/>
        </w:rPr>
        <w:t>-</w:t>
      </w:r>
      <w:r w:rsidR="00873970">
        <w:rPr>
          <w:rFonts w:ascii="Arial" w:hAnsi="Arial" w:cs="Arial"/>
          <w:color w:val="2C2A29"/>
          <w:shd w:val="clear" w:color="auto" w:fill="FFFFFF"/>
        </w:rPr>
        <w:t xml:space="preserve">specific </w:t>
      </w:r>
      <w:r w:rsidRPr="007227DD">
        <w:rPr>
          <w:rFonts w:ascii="Arial" w:hAnsi="Arial" w:cs="Arial"/>
          <w:color w:val="2C2A29"/>
          <w:shd w:val="clear" w:color="auto" w:fill="FFFFFF"/>
        </w:rPr>
        <w:t>Biosafety Manual was developed to provide guidance on proper protocols and procedures for safe research with biohazards</w:t>
      </w:r>
      <w:r w:rsidRPr="00891499">
        <w:rPr>
          <w:rFonts w:ascii="Arial" w:hAnsi="Arial" w:cs="Arial"/>
          <w:color w:val="2C2A29"/>
          <w:shd w:val="clear" w:color="auto" w:fill="FFFFFF"/>
        </w:rPr>
        <w:t>.</w:t>
      </w:r>
      <w:r w:rsidR="00576838" w:rsidRPr="00891499">
        <w:rPr>
          <w:rFonts w:ascii="Arial" w:eastAsia="Arial" w:hAnsi="Arial" w:cs="Arial"/>
          <w:b/>
        </w:rPr>
        <w:t xml:space="preserve"> </w:t>
      </w:r>
      <w:r w:rsidR="00DA22EF" w:rsidRPr="00891499">
        <w:rPr>
          <w:rFonts w:ascii="Arial" w:eastAsia="Arial" w:hAnsi="Arial" w:cs="Arial"/>
          <w:b/>
        </w:rPr>
        <w:t xml:space="preserve"> </w:t>
      </w:r>
      <w:r w:rsidR="00B520CB" w:rsidRPr="00B520CB">
        <w:rPr>
          <w:rFonts w:ascii="Arial" w:eastAsia="Arial" w:hAnsi="Arial" w:cs="Arial"/>
          <w:bCs/>
        </w:rPr>
        <w:t xml:space="preserve">The use of biohazardous materials including infectious agents and recombinant nucleic acids </w:t>
      </w:r>
      <w:r w:rsidR="004418F6">
        <w:rPr>
          <w:rFonts w:ascii="Arial" w:eastAsia="Arial" w:hAnsi="Arial" w:cs="Arial"/>
          <w:bCs/>
        </w:rPr>
        <w:t>is</w:t>
      </w:r>
      <w:r w:rsidR="00B520CB" w:rsidRPr="00B520CB">
        <w:rPr>
          <w:rFonts w:ascii="Arial" w:eastAsia="Arial" w:hAnsi="Arial" w:cs="Arial"/>
          <w:bCs/>
        </w:rPr>
        <w:t xml:space="preserve"> regulated federally by the NIH Guidelines for Research Involving the Use of Recombinant or Synthetic Nucleic Acid Molecules (NIH Guidelines), OSHA Bloodborne Pathogens Standard (29 CFR 1910.1030), and the CDC Import Permit Program. </w:t>
      </w:r>
    </w:p>
    <w:p w14:paraId="5FDDEC56" w14:textId="4526A853" w:rsidR="00DB2277" w:rsidRDefault="00DB2277" w:rsidP="00000B7A">
      <w:pPr>
        <w:spacing w:before="280" w:after="280"/>
        <w:rPr>
          <w:rFonts w:ascii="Arial" w:hAnsi="Arial" w:cs="Arial"/>
          <w:color w:val="2C2A29"/>
          <w:shd w:val="clear" w:color="auto" w:fill="FFFFFF"/>
        </w:rPr>
      </w:pPr>
      <w:r w:rsidRPr="00DB2277">
        <w:rPr>
          <w:rFonts w:ascii="Arial" w:hAnsi="Arial" w:cs="Arial"/>
          <w:color w:val="2C2A29"/>
          <w:shd w:val="clear" w:color="auto" w:fill="FFFFFF"/>
        </w:rPr>
        <w:t>This manual provid</w:t>
      </w:r>
      <w:r w:rsidR="006456CC">
        <w:rPr>
          <w:rFonts w:ascii="Arial" w:hAnsi="Arial" w:cs="Arial"/>
          <w:color w:val="2C2A29"/>
          <w:shd w:val="clear" w:color="auto" w:fill="FFFFFF"/>
        </w:rPr>
        <w:t>e</w:t>
      </w:r>
      <w:r w:rsidR="003C7B27">
        <w:rPr>
          <w:rFonts w:ascii="Arial" w:hAnsi="Arial" w:cs="Arial"/>
          <w:color w:val="2C2A29"/>
          <w:shd w:val="clear" w:color="auto" w:fill="FFFFFF"/>
        </w:rPr>
        <w:t>s</w:t>
      </w:r>
      <w:r w:rsidRPr="00DB2277">
        <w:rPr>
          <w:rFonts w:ascii="Arial" w:hAnsi="Arial" w:cs="Arial"/>
          <w:color w:val="2C2A29"/>
          <w:shd w:val="clear" w:color="auto" w:fill="FFFFFF"/>
        </w:rPr>
        <w:t xml:space="preserve"> students, staff, and faculty at </w:t>
      </w:r>
      <w:r w:rsidR="000B213A">
        <w:rPr>
          <w:rFonts w:ascii="Arial" w:hAnsi="Arial" w:cs="Arial"/>
          <w:color w:val="2C2A29"/>
          <w:shd w:val="clear" w:color="auto" w:fill="FFFFFF"/>
        </w:rPr>
        <w:t>VUMC</w:t>
      </w:r>
      <w:r w:rsidRPr="00DB2277">
        <w:rPr>
          <w:rFonts w:ascii="Arial" w:hAnsi="Arial" w:cs="Arial"/>
          <w:color w:val="2C2A29"/>
          <w:shd w:val="clear" w:color="auto" w:fill="FFFFFF"/>
        </w:rPr>
        <w:t xml:space="preserve"> with information that is necessary to protect them and the surrounding community from possible hazards associated with the use of biohazardous agents and recombinant or synthetic DNA (r</w:t>
      </w:r>
      <w:r w:rsidR="00A26AE4">
        <w:rPr>
          <w:rFonts w:ascii="Arial" w:hAnsi="Arial" w:cs="Arial"/>
          <w:color w:val="2C2A29"/>
          <w:shd w:val="clear" w:color="auto" w:fill="FFFFFF"/>
        </w:rPr>
        <w:t>/</w:t>
      </w:r>
      <w:proofErr w:type="spellStart"/>
      <w:r w:rsidR="00576A17">
        <w:rPr>
          <w:rFonts w:ascii="Arial" w:hAnsi="Arial" w:cs="Arial"/>
          <w:color w:val="2C2A29"/>
          <w:shd w:val="clear" w:color="auto" w:fill="FFFFFF"/>
        </w:rPr>
        <w:t>s</w:t>
      </w:r>
      <w:r w:rsidRPr="00DB2277">
        <w:rPr>
          <w:rFonts w:ascii="Arial" w:hAnsi="Arial" w:cs="Arial"/>
          <w:color w:val="2C2A29"/>
          <w:shd w:val="clear" w:color="auto" w:fill="FFFFFF"/>
        </w:rPr>
        <w:t>DNA</w:t>
      </w:r>
      <w:proofErr w:type="spellEnd"/>
      <w:r w:rsidRPr="00DB2277">
        <w:rPr>
          <w:rFonts w:ascii="Arial" w:hAnsi="Arial" w:cs="Arial"/>
          <w:color w:val="2C2A29"/>
          <w:shd w:val="clear" w:color="auto" w:fill="FFFFFF"/>
        </w:rPr>
        <w:t xml:space="preserve">) </w:t>
      </w:r>
      <w:r w:rsidR="00A26AE4">
        <w:rPr>
          <w:rFonts w:ascii="Arial" w:hAnsi="Arial" w:cs="Arial"/>
          <w:color w:val="2C2A29"/>
          <w:shd w:val="clear" w:color="auto" w:fill="FFFFFF"/>
        </w:rPr>
        <w:t xml:space="preserve">and RNA </w:t>
      </w:r>
      <w:r w:rsidRPr="00DB2277">
        <w:rPr>
          <w:rFonts w:ascii="Arial" w:hAnsi="Arial" w:cs="Arial"/>
          <w:color w:val="2C2A29"/>
          <w:shd w:val="clear" w:color="auto" w:fill="FFFFFF"/>
        </w:rPr>
        <w:t>molecules</w:t>
      </w:r>
      <w:r>
        <w:rPr>
          <w:rFonts w:ascii="Arial" w:hAnsi="Arial" w:cs="Arial"/>
          <w:color w:val="2C2A29"/>
          <w:shd w:val="clear" w:color="auto" w:fill="FFFFFF"/>
        </w:rPr>
        <w:t>.</w:t>
      </w:r>
    </w:p>
    <w:p w14:paraId="00000002" w14:textId="5920CC0C" w:rsidR="00565111" w:rsidRPr="00891499" w:rsidRDefault="00891499" w:rsidP="00000B7A">
      <w:pPr>
        <w:spacing w:before="280" w:after="280"/>
        <w:rPr>
          <w:rFonts w:ascii="Arial" w:eastAsia="Arial" w:hAnsi="Arial" w:cs="Arial"/>
          <w:b/>
        </w:rPr>
      </w:pPr>
      <w:r>
        <w:rPr>
          <w:rFonts w:ascii="Arial" w:hAnsi="Arial" w:cs="Arial"/>
          <w:color w:val="2C2A29"/>
          <w:shd w:val="clear" w:color="auto" w:fill="FFFFFF"/>
        </w:rPr>
        <w:t>V</w:t>
      </w:r>
      <w:r w:rsidR="00A26AE4">
        <w:rPr>
          <w:rFonts w:ascii="Arial" w:hAnsi="Arial" w:cs="Arial"/>
          <w:color w:val="2C2A29"/>
          <w:shd w:val="clear" w:color="auto" w:fill="FFFFFF"/>
        </w:rPr>
        <w:t>UMC</w:t>
      </w:r>
      <w:r w:rsidRPr="00891499">
        <w:rPr>
          <w:rFonts w:ascii="Arial" w:hAnsi="Arial" w:cs="Arial"/>
          <w:color w:val="2C2A29"/>
          <w:shd w:val="clear" w:color="auto" w:fill="FFFFFF"/>
        </w:rPr>
        <w:t xml:space="preserve"> is committed to a culture of safety. All faculty, staff, and students are responsible for abiding by the procedures set forth within the manual and are empowered to be an active participant in </w:t>
      </w:r>
      <w:r w:rsidR="002302EC">
        <w:rPr>
          <w:rFonts w:ascii="Arial" w:hAnsi="Arial" w:cs="Arial"/>
          <w:color w:val="2C2A29"/>
          <w:shd w:val="clear" w:color="auto" w:fill="FFFFFF"/>
        </w:rPr>
        <w:t>VUMC</w:t>
      </w:r>
      <w:r w:rsidRPr="00891499">
        <w:rPr>
          <w:rFonts w:ascii="Arial" w:hAnsi="Arial" w:cs="Arial"/>
          <w:color w:val="2C2A29"/>
          <w:shd w:val="clear" w:color="auto" w:fill="FFFFFF"/>
        </w:rPr>
        <w:t>'s culture of safety.</w:t>
      </w:r>
    </w:p>
    <w:p w14:paraId="6352E6D3" w14:textId="77777777" w:rsidR="00937442" w:rsidRPr="00937442" w:rsidRDefault="00762086" w:rsidP="00000B7A">
      <w:pPr>
        <w:spacing w:before="280" w:after="280"/>
        <w:rPr>
          <w:rFonts w:ascii="Arial" w:eastAsia="ArialMT" w:hAnsi="Arial" w:cs="Arial"/>
          <w:b/>
          <w:bCs/>
          <w:u w:val="single"/>
        </w:rPr>
      </w:pPr>
      <w:r w:rsidRPr="00937442">
        <w:rPr>
          <w:rFonts w:ascii="Arial" w:eastAsia="ArialMT" w:hAnsi="Arial" w:cs="Arial"/>
          <w:b/>
          <w:bCs/>
          <w:u w:val="single"/>
        </w:rPr>
        <w:t>Roles and Responsibilities</w:t>
      </w:r>
    </w:p>
    <w:p w14:paraId="43687FBD" w14:textId="027DAC4B" w:rsidR="002557DE" w:rsidRDefault="00414672" w:rsidP="00000B7A">
      <w:pPr>
        <w:spacing w:before="280" w:after="280"/>
        <w:rPr>
          <w:rFonts w:ascii="Arial" w:eastAsia="ArialMT" w:hAnsi="Arial" w:cs="Arial"/>
        </w:rPr>
      </w:pPr>
      <w:r w:rsidRPr="00414672">
        <w:rPr>
          <w:rFonts w:ascii="Arial" w:eastAsia="ArialMT" w:hAnsi="Arial" w:cs="Arial"/>
          <w:b/>
          <w:bCs/>
        </w:rPr>
        <w:t>VUMC OCRS:</w:t>
      </w:r>
      <w:r>
        <w:rPr>
          <w:rFonts w:ascii="Arial" w:eastAsia="ArialMT" w:hAnsi="Arial" w:cs="Arial"/>
        </w:rPr>
        <w:t xml:space="preserve"> </w:t>
      </w:r>
      <w:r w:rsidR="003065CE" w:rsidRPr="00010968">
        <w:rPr>
          <w:rFonts w:ascii="Arial" w:eastAsia="ArialMT" w:hAnsi="Arial" w:cs="Arial"/>
        </w:rPr>
        <w:t xml:space="preserve">VUMC </w:t>
      </w:r>
      <w:r w:rsidR="002302EC">
        <w:rPr>
          <w:rFonts w:ascii="Arial" w:eastAsia="ArialMT" w:hAnsi="Arial" w:cs="Arial"/>
        </w:rPr>
        <w:t xml:space="preserve">Office </w:t>
      </w:r>
      <w:r w:rsidR="00DD78A7">
        <w:rPr>
          <w:rFonts w:ascii="Arial" w:eastAsia="ArialMT" w:hAnsi="Arial" w:cs="Arial"/>
        </w:rPr>
        <w:t>of Clinical and Research Safety (OCRS)</w:t>
      </w:r>
      <w:r w:rsidR="00CB197B" w:rsidRPr="00010968">
        <w:rPr>
          <w:rFonts w:ascii="Arial" w:eastAsia="ArialMT" w:hAnsi="Arial" w:cs="Arial"/>
        </w:rPr>
        <w:t xml:space="preserve"> </w:t>
      </w:r>
      <w:r w:rsidR="00497D25" w:rsidRPr="00010968">
        <w:rPr>
          <w:rFonts w:ascii="Arial" w:eastAsia="ArialMT" w:hAnsi="Arial" w:cs="Arial"/>
        </w:rPr>
        <w:t>B</w:t>
      </w:r>
      <w:r w:rsidR="00CB197B" w:rsidRPr="00010968">
        <w:rPr>
          <w:rFonts w:ascii="Arial" w:eastAsia="ArialMT" w:hAnsi="Arial" w:cs="Arial"/>
        </w:rPr>
        <w:t xml:space="preserve">iosafety program </w:t>
      </w:r>
      <w:r w:rsidR="00672F84" w:rsidRPr="00010968">
        <w:rPr>
          <w:rFonts w:ascii="Arial" w:eastAsia="ArialMT" w:hAnsi="Arial" w:cs="Arial"/>
        </w:rPr>
        <w:t xml:space="preserve">helps to </w:t>
      </w:r>
      <w:r w:rsidR="00B11C48">
        <w:rPr>
          <w:rFonts w:ascii="Arial" w:eastAsia="ArialMT" w:hAnsi="Arial" w:cs="Arial"/>
        </w:rPr>
        <w:t>ensure</w:t>
      </w:r>
      <w:r w:rsidR="00CB197B" w:rsidRPr="00010968">
        <w:rPr>
          <w:rFonts w:ascii="Arial" w:eastAsia="ArialMT" w:hAnsi="Arial" w:cs="Arial"/>
        </w:rPr>
        <w:t xml:space="preserve"> that personnel are qualified to perform their jobs safely through training and documentation of technical expertise.</w:t>
      </w:r>
      <w:r w:rsidR="00672F84" w:rsidRPr="00010968">
        <w:rPr>
          <w:rFonts w:ascii="Arial" w:eastAsia="ArialMT" w:hAnsi="Arial" w:cs="Arial"/>
        </w:rPr>
        <w:t xml:space="preserve"> </w:t>
      </w:r>
      <w:r w:rsidR="00DA22EF" w:rsidRPr="00010968">
        <w:rPr>
          <w:rFonts w:ascii="Arial" w:eastAsia="ArialMT" w:hAnsi="Arial" w:cs="Arial"/>
        </w:rPr>
        <w:t xml:space="preserve">The </w:t>
      </w:r>
      <w:r w:rsidR="005E019D" w:rsidRPr="00010968">
        <w:rPr>
          <w:rFonts w:ascii="Arial" w:eastAsia="ArialMT" w:hAnsi="Arial" w:cs="Arial"/>
        </w:rPr>
        <w:t xml:space="preserve">goal of </w:t>
      </w:r>
      <w:r w:rsidR="003065CE" w:rsidRPr="00010968">
        <w:rPr>
          <w:rFonts w:ascii="Arial" w:eastAsia="ArialMT" w:hAnsi="Arial" w:cs="Arial"/>
          <w:b/>
          <w:bCs/>
        </w:rPr>
        <w:t>biological</w:t>
      </w:r>
      <w:r w:rsidR="005E019D" w:rsidRPr="00010968">
        <w:rPr>
          <w:rFonts w:ascii="Arial" w:eastAsia="ArialMT" w:hAnsi="Arial" w:cs="Arial"/>
          <w:b/>
          <w:bCs/>
        </w:rPr>
        <w:t xml:space="preserve"> safety</w:t>
      </w:r>
      <w:r w:rsidR="00DA22EF" w:rsidRPr="00010968">
        <w:rPr>
          <w:rFonts w:ascii="Arial" w:eastAsia="ArialMT" w:hAnsi="Arial" w:cs="Arial"/>
        </w:rPr>
        <w:t xml:space="preserve"> is the containment of potentially harmful biological agents. </w:t>
      </w:r>
      <w:r w:rsidR="003065CE" w:rsidRPr="00010968">
        <w:rPr>
          <w:rFonts w:ascii="Arial" w:eastAsia="ArialMT" w:hAnsi="Arial" w:cs="Arial"/>
        </w:rPr>
        <w:t>C</w:t>
      </w:r>
      <w:r w:rsidR="00DA22EF" w:rsidRPr="00010968">
        <w:rPr>
          <w:rFonts w:ascii="Arial" w:eastAsia="ArialMT" w:hAnsi="Arial" w:cs="Arial"/>
        </w:rPr>
        <w:t xml:space="preserve">ontainment </w:t>
      </w:r>
      <w:r w:rsidR="005E019D" w:rsidRPr="00010968">
        <w:rPr>
          <w:rFonts w:ascii="Arial" w:eastAsia="ArialMT" w:hAnsi="Arial" w:cs="Arial"/>
        </w:rPr>
        <w:t>refers to</w:t>
      </w:r>
      <w:r w:rsidR="00DA22EF" w:rsidRPr="00010968">
        <w:rPr>
          <w:rFonts w:ascii="Arial" w:eastAsia="ArialMT" w:hAnsi="Arial" w:cs="Arial"/>
        </w:rPr>
        <w:t xml:space="preserve"> safe methods, facilities</w:t>
      </w:r>
      <w:r w:rsidR="00B11C48">
        <w:rPr>
          <w:rFonts w:ascii="Arial" w:eastAsia="ArialMT" w:hAnsi="Arial" w:cs="Arial"/>
        </w:rPr>
        <w:t>,</w:t>
      </w:r>
      <w:r w:rsidR="00DA22EF" w:rsidRPr="00010968">
        <w:rPr>
          <w:rFonts w:ascii="Arial" w:eastAsia="ArialMT" w:hAnsi="Arial" w:cs="Arial"/>
        </w:rPr>
        <w:t xml:space="preserve"> and equipment for managing </w:t>
      </w:r>
      <w:r w:rsidR="007E3F50" w:rsidRPr="00010968">
        <w:rPr>
          <w:rFonts w:ascii="Arial" w:eastAsia="ArialMT" w:hAnsi="Arial" w:cs="Arial"/>
        </w:rPr>
        <w:t>biohazardous</w:t>
      </w:r>
      <w:r w:rsidR="00DA22EF" w:rsidRPr="00010968">
        <w:rPr>
          <w:rFonts w:ascii="Arial" w:eastAsia="ArialMT" w:hAnsi="Arial" w:cs="Arial"/>
        </w:rPr>
        <w:t xml:space="preserve"> materials in the laboratory environment</w:t>
      </w:r>
      <w:r w:rsidR="00A26AE4">
        <w:rPr>
          <w:rFonts w:ascii="Arial" w:eastAsia="ArialMT" w:hAnsi="Arial" w:cs="Arial"/>
        </w:rPr>
        <w:t>. The goal of containment is</w:t>
      </w:r>
      <w:r w:rsidR="00DA22EF" w:rsidRPr="00010968">
        <w:rPr>
          <w:rFonts w:ascii="Arial" w:eastAsia="ArialMT" w:hAnsi="Arial" w:cs="Arial"/>
        </w:rPr>
        <w:t xml:space="preserve"> to reduce or eliminate exposure of laboratory workers, </w:t>
      </w:r>
      <w:r w:rsidR="003065CE" w:rsidRPr="00010968">
        <w:rPr>
          <w:rFonts w:ascii="Arial" w:eastAsia="ArialMT" w:hAnsi="Arial" w:cs="Arial"/>
        </w:rPr>
        <w:t>VUMC staff</w:t>
      </w:r>
      <w:r w:rsidR="00DA22EF" w:rsidRPr="00010968">
        <w:rPr>
          <w:rFonts w:ascii="Arial" w:eastAsia="ArialMT" w:hAnsi="Arial" w:cs="Arial"/>
        </w:rPr>
        <w:t xml:space="preserve">, and the </w:t>
      </w:r>
      <w:r w:rsidR="003065CE" w:rsidRPr="00010968">
        <w:rPr>
          <w:rFonts w:ascii="Arial" w:eastAsia="ArialMT" w:hAnsi="Arial" w:cs="Arial"/>
        </w:rPr>
        <w:t>lay community</w:t>
      </w:r>
      <w:r w:rsidR="00DA22EF" w:rsidRPr="00010968">
        <w:rPr>
          <w:rFonts w:ascii="Arial" w:eastAsia="ArialMT" w:hAnsi="Arial" w:cs="Arial"/>
        </w:rPr>
        <w:t xml:space="preserve"> to hazardous</w:t>
      </w:r>
      <w:r w:rsidR="007E3F50" w:rsidRPr="00010968">
        <w:rPr>
          <w:rFonts w:ascii="Arial" w:eastAsia="ArialMT" w:hAnsi="Arial" w:cs="Arial"/>
        </w:rPr>
        <w:t xml:space="preserve"> biological</w:t>
      </w:r>
      <w:r w:rsidR="00DA22EF" w:rsidRPr="00010968">
        <w:rPr>
          <w:rFonts w:ascii="Arial" w:eastAsia="ArialMT" w:hAnsi="Arial" w:cs="Arial"/>
        </w:rPr>
        <w:t xml:space="preserve"> agents</w:t>
      </w:r>
      <w:r w:rsidR="007E3F50" w:rsidRPr="00010968">
        <w:rPr>
          <w:rFonts w:ascii="Arial" w:eastAsia="ArialMT" w:hAnsi="Arial" w:cs="Arial"/>
        </w:rPr>
        <w:t xml:space="preserve"> and materials</w:t>
      </w:r>
      <w:r w:rsidR="00DA22EF" w:rsidRPr="00010968">
        <w:rPr>
          <w:rFonts w:ascii="Arial" w:eastAsia="ArialMT" w:hAnsi="Arial" w:cs="Arial"/>
        </w:rPr>
        <w:t xml:space="preserve">. </w:t>
      </w:r>
      <w:hyperlink r:id="rId9" w:history="1">
        <w:r w:rsidR="002557DE" w:rsidRPr="002557DE">
          <w:rPr>
            <w:rStyle w:val="Hyperlink"/>
            <w:rFonts w:ascii="Arial" w:eastAsia="ArialMT" w:hAnsi="Arial" w:cs="Arial"/>
          </w:rPr>
          <w:t>VUMC OCRS Biosafety Website</w:t>
        </w:r>
      </w:hyperlink>
      <w:r w:rsidR="002557DE">
        <w:rPr>
          <w:rFonts w:ascii="Arial" w:eastAsia="ArialMT" w:hAnsi="Arial" w:cs="Arial"/>
        </w:rPr>
        <w:t xml:space="preserve"> contains additional information to address </w:t>
      </w:r>
      <w:r w:rsidR="00576A17">
        <w:rPr>
          <w:rFonts w:ascii="Arial" w:eastAsia="ArialMT" w:hAnsi="Arial" w:cs="Arial"/>
        </w:rPr>
        <w:t>b</w:t>
      </w:r>
      <w:r w:rsidR="002557DE">
        <w:rPr>
          <w:rFonts w:ascii="Arial" w:eastAsia="ArialMT" w:hAnsi="Arial" w:cs="Arial"/>
        </w:rPr>
        <w:t>iosafety</w:t>
      </w:r>
      <w:r w:rsidR="00576A17">
        <w:rPr>
          <w:rFonts w:ascii="Arial" w:eastAsia="ArialMT" w:hAnsi="Arial" w:cs="Arial"/>
        </w:rPr>
        <w:t>-related</w:t>
      </w:r>
      <w:r w:rsidR="002557DE">
        <w:rPr>
          <w:rFonts w:ascii="Arial" w:eastAsia="ArialMT" w:hAnsi="Arial" w:cs="Arial"/>
        </w:rPr>
        <w:t xml:space="preserve"> concerns and needs.</w:t>
      </w:r>
    </w:p>
    <w:p w14:paraId="6B796F8F" w14:textId="25B8037E" w:rsidR="00250BE5" w:rsidRPr="004418F6" w:rsidRDefault="00250BE5" w:rsidP="00000B7A">
      <w:pPr>
        <w:spacing w:before="280" w:after="280"/>
        <w:rPr>
          <w:rFonts w:ascii="Arial" w:hAnsi="Arial" w:cs="Arial"/>
          <w:color w:val="2C2A29"/>
          <w:shd w:val="clear" w:color="auto" w:fill="FFFFFF"/>
        </w:rPr>
      </w:pPr>
      <w:r w:rsidRPr="004E5738">
        <w:rPr>
          <w:rFonts w:ascii="Arial" w:eastAsia="ArialMT" w:hAnsi="Arial" w:cs="Arial"/>
          <w:b/>
          <w:bCs/>
        </w:rPr>
        <w:t xml:space="preserve">Principal </w:t>
      </w:r>
      <w:r w:rsidR="004E5738" w:rsidRPr="004E5738">
        <w:rPr>
          <w:rFonts w:ascii="Arial" w:eastAsia="ArialMT" w:hAnsi="Arial" w:cs="Arial"/>
          <w:b/>
          <w:bCs/>
        </w:rPr>
        <w:t>Investigators (</w:t>
      </w:r>
      <w:r w:rsidRPr="004E5738">
        <w:rPr>
          <w:rFonts w:ascii="Arial" w:eastAsia="ArialMT" w:hAnsi="Arial" w:cs="Arial"/>
          <w:b/>
          <w:bCs/>
        </w:rPr>
        <w:t>PIs</w:t>
      </w:r>
      <w:r w:rsidR="004E5738" w:rsidRPr="004E5738">
        <w:rPr>
          <w:rFonts w:ascii="Arial" w:eastAsia="ArialMT" w:hAnsi="Arial" w:cs="Arial"/>
          <w:b/>
          <w:bCs/>
        </w:rPr>
        <w:t>)</w:t>
      </w:r>
      <w:r w:rsidRPr="004E5738">
        <w:rPr>
          <w:rFonts w:ascii="Arial" w:eastAsia="ArialMT" w:hAnsi="Arial" w:cs="Arial"/>
          <w:b/>
          <w:bCs/>
        </w:rPr>
        <w:t>:</w:t>
      </w:r>
      <w:r>
        <w:rPr>
          <w:rFonts w:ascii="Arial" w:eastAsia="ArialMT" w:hAnsi="Arial" w:cs="Arial"/>
        </w:rPr>
        <w:t xml:space="preserve"> </w:t>
      </w:r>
      <w:r w:rsidRPr="004418F6">
        <w:rPr>
          <w:rFonts w:ascii="Arial" w:hAnsi="Arial" w:cs="Arial"/>
          <w:color w:val="2C2A29"/>
          <w:shd w:val="clear" w:color="auto" w:fill="FFFFFF"/>
        </w:rPr>
        <w:t xml:space="preserve">The PIs are responsible for ensuring that all work being performed within their laboratory is performed in compliance with federal and university regulations, policies, and guidelines including the Biosafety Manual. </w:t>
      </w:r>
      <w:r w:rsidR="00D2389A" w:rsidRPr="004418F6">
        <w:rPr>
          <w:rFonts w:ascii="Arial" w:hAnsi="Arial" w:cs="Arial"/>
          <w:color w:val="2C2A29"/>
          <w:shd w:val="clear" w:color="auto" w:fill="FFFFFF"/>
        </w:rPr>
        <w:t>PIs</w:t>
      </w:r>
      <w:r w:rsidRPr="004418F6">
        <w:rPr>
          <w:rFonts w:ascii="Arial" w:hAnsi="Arial" w:cs="Arial"/>
          <w:color w:val="2C2A29"/>
          <w:shd w:val="clear" w:color="auto" w:fill="FFFFFF"/>
        </w:rPr>
        <w:t xml:space="preserve"> will secure approval, prior to the initiation of any research, from applicable </w:t>
      </w:r>
      <w:r w:rsidR="00A26AE4" w:rsidRPr="004418F6">
        <w:rPr>
          <w:rFonts w:ascii="Arial" w:hAnsi="Arial" w:cs="Arial"/>
          <w:color w:val="2C2A29"/>
          <w:shd w:val="clear" w:color="auto" w:fill="FFFFFF"/>
        </w:rPr>
        <w:t>VUMC institutional</w:t>
      </w:r>
      <w:r w:rsidRPr="004418F6">
        <w:rPr>
          <w:rFonts w:ascii="Arial" w:hAnsi="Arial" w:cs="Arial"/>
          <w:color w:val="2C2A29"/>
          <w:shd w:val="clear" w:color="auto" w:fill="FFFFFF"/>
        </w:rPr>
        <w:t xml:space="preserve"> committees (e.g. IBC, </w:t>
      </w:r>
      <w:r w:rsidR="00A26AE4" w:rsidRPr="004418F6">
        <w:rPr>
          <w:rFonts w:ascii="Arial" w:hAnsi="Arial" w:cs="Arial"/>
          <w:color w:val="2C2A29"/>
          <w:shd w:val="clear" w:color="auto" w:fill="FFFFFF"/>
        </w:rPr>
        <w:t>I</w:t>
      </w:r>
      <w:r w:rsidRPr="004418F6">
        <w:rPr>
          <w:rFonts w:ascii="Arial" w:hAnsi="Arial" w:cs="Arial"/>
          <w:color w:val="2C2A29"/>
          <w:shd w:val="clear" w:color="auto" w:fill="FFFFFF"/>
        </w:rPr>
        <w:t>ACUC, IRB) and ensure lab personnel</w:t>
      </w:r>
      <w:r w:rsidR="00576A17" w:rsidRPr="004418F6">
        <w:rPr>
          <w:rFonts w:ascii="Arial" w:hAnsi="Arial" w:cs="Arial"/>
          <w:color w:val="2C2A29"/>
          <w:shd w:val="clear" w:color="auto" w:fill="FFFFFF"/>
        </w:rPr>
        <w:t xml:space="preserve"> </w:t>
      </w:r>
      <w:r w:rsidRPr="004418F6">
        <w:rPr>
          <w:rFonts w:ascii="Arial" w:hAnsi="Arial" w:cs="Arial"/>
          <w:color w:val="2C2A29"/>
          <w:shd w:val="clear" w:color="auto" w:fill="FFFFFF"/>
        </w:rPr>
        <w:t>complete and remain up to date with all training related to biological safety.</w:t>
      </w:r>
      <w:r w:rsidR="00154682" w:rsidRPr="004418F6">
        <w:rPr>
          <w:rFonts w:ascii="Arial" w:hAnsi="Arial" w:cs="Arial"/>
          <w:color w:val="2C2A29"/>
          <w:shd w:val="clear" w:color="auto" w:fill="FFFFFF"/>
        </w:rPr>
        <w:t xml:space="preserve"> </w:t>
      </w:r>
    </w:p>
    <w:p w14:paraId="3F30F580" w14:textId="10C5049C" w:rsidR="00D2389A" w:rsidRPr="004418F6" w:rsidRDefault="00D2389A" w:rsidP="00000B7A">
      <w:pPr>
        <w:spacing w:before="280" w:after="280"/>
        <w:rPr>
          <w:rFonts w:ascii="Arial" w:hAnsi="Arial" w:cs="Arial"/>
          <w:color w:val="2C2A29"/>
          <w:shd w:val="clear" w:color="auto" w:fill="FFFFFF"/>
        </w:rPr>
      </w:pPr>
      <w:r w:rsidRPr="004418F6">
        <w:rPr>
          <w:rFonts w:ascii="Arial" w:hAnsi="Arial" w:cs="Arial"/>
          <w:b/>
          <w:bCs/>
          <w:color w:val="2C2A29"/>
          <w:shd w:val="clear" w:color="auto" w:fill="FFFFFF"/>
        </w:rPr>
        <w:t>Laborato</w:t>
      </w:r>
      <w:r w:rsidR="005D37C8" w:rsidRPr="004418F6">
        <w:rPr>
          <w:rFonts w:ascii="Arial" w:hAnsi="Arial" w:cs="Arial"/>
          <w:b/>
          <w:bCs/>
          <w:color w:val="2C2A29"/>
          <w:shd w:val="clear" w:color="auto" w:fill="FFFFFF"/>
        </w:rPr>
        <w:t xml:space="preserve">ry Staff (technicians, </w:t>
      </w:r>
      <w:r w:rsidR="001C15F1" w:rsidRPr="004418F6">
        <w:rPr>
          <w:rFonts w:ascii="Arial" w:hAnsi="Arial" w:cs="Arial"/>
          <w:b/>
          <w:bCs/>
          <w:color w:val="2C2A29"/>
          <w:shd w:val="clear" w:color="auto" w:fill="FFFFFF"/>
        </w:rPr>
        <w:t xml:space="preserve">research assistants, </w:t>
      </w:r>
      <w:r w:rsidR="005D37C8" w:rsidRPr="004418F6">
        <w:rPr>
          <w:rFonts w:ascii="Arial" w:hAnsi="Arial" w:cs="Arial"/>
          <w:b/>
          <w:bCs/>
          <w:color w:val="2C2A29"/>
          <w:shd w:val="clear" w:color="auto" w:fill="FFFFFF"/>
        </w:rPr>
        <w:t>post-docs, students</w:t>
      </w:r>
      <w:r w:rsidR="001C15F1" w:rsidRPr="004418F6">
        <w:rPr>
          <w:rFonts w:ascii="Arial" w:hAnsi="Arial" w:cs="Arial"/>
          <w:b/>
          <w:bCs/>
          <w:color w:val="2C2A29"/>
          <w:shd w:val="clear" w:color="auto" w:fill="FFFFFF"/>
        </w:rPr>
        <w:t>, etc.</w:t>
      </w:r>
      <w:r w:rsidR="005D37C8" w:rsidRPr="004418F6">
        <w:rPr>
          <w:rFonts w:ascii="Arial" w:hAnsi="Arial" w:cs="Arial"/>
          <w:b/>
          <w:bCs/>
          <w:color w:val="2C2A29"/>
          <w:shd w:val="clear" w:color="auto" w:fill="FFFFFF"/>
        </w:rPr>
        <w:t>):</w:t>
      </w:r>
      <w:r w:rsidR="005D37C8" w:rsidRPr="004418F6">
        <w:rPr>
          <w:rFonts w:ascii="Arial" w:hAnsi="Arial" w:cs="Arial"/>
          <w:color w:val="2C2A29"/>
          <w:shd w:val="clear" w:color="auto" w:fill="FFFFFF"/>
        </w:rPr>
        <w:t xml:space="preserve"> </w:t>
      </w:r>
      <w:r w:rsidR="005E2503" w:rsidRPr="004418F6">
        <w:rPr>
          <w:rFonts w:ascii="Arial" w:hAnsi="Arial" w:cs="Arial"/>
          <w:color w:val="2C2A29"/>
          <w:shd w:val="clear" w:color="auto" w:fill="FFFFFF"/>
        </w:rPr>
        <w:t xml:space="preserve">Laboratory staff and students will abide by all policies and procedures set forth in the Biosafety Manual and will complete all applicable biological safety training, including </w:t>
      </w:r>
      <w:r w:rsidR="00531122" w:rsidRPr="004418F6">
        <w:rPr>
          <w:rFonts w:ascii="Arial" w:hAnsi="Arial" w:cs="Arial"/>
          <w:color w:val="2C2A29"/>
          <w:shd w:val="clear" w:color="auto" w:fill="FFFFFF"/>
        </w:rPr>
        <w:t xml:space="preserve">the completion of </w:t>
      </w:r>
      <w:r w:rsidR="00A26AE4" w:rsidRPr="004418F6">
        <w:rPr>
          <w:rFonts w:ascii="Arial" w:hAnsi="Arial" w:cs="Arial"/>
          <w:color w:val="2C2A29"/>
          <w:shd w:val="clear" w:color="auto" w:fill="FFFFFF"/>
        </w:rPr>
        <w:t>annual</w:t>
      </w:r>
      <w:r w:rsidR="005E2503" w:rsidRPr="004418F6">
        <w:rPr>
          <w:rFonts w:ascii="Arial" w:hAnsi="Arial" w:cs="Arial"/>
          <w:color w:val="2C2A29"/>
          <w:shd w:val="clear" w:color="auto" w:fill="FFFFFF"/>
        </w:rPr>
        <w:t xml:space="preserve"> </w:t>
      </w:r>
      <w:r w:rsidR="00576A17" w:rsidRPr="004418F6">
        <w:rPr>
          <w:rFonts w:ascii="Arial" w:hAnsi="Arial" w:cs="Arial"/>
          <w:color w:val="2C2A29"/>
          <w:shd w:val="clear" w:color="auto" w:fill="FFFFFF"/>
        </w:rPr>
        <w:t xml:space="preserve">bloodborne </w:t>
      </w:r>
      <w:r w:rsidR="005E2503" w:rsidRPr="004418F6">
        <w:rPr>
          <w:rFonts w:ascii="Arial" w:hAnsi="Arial" w:cs="Arial"/>
          <w:color w:val="2C2A29"/>
          <w:shd w:val="clear" w:color="auto" w:fill="FFFFFF"/>
        </w:rPr>
        <w:t>training</w:t>
      </w:r>
      <w:r w:rsidR="00531122" w:rsidRPr="004418F6">
        <w:rPr>
          <w:rFonts w:ascii="Arial" w:hAnsi="Arial" w:cs="Arial"/>
          <w:color w:val="2C2A29"/>
          <w:shd w:val="clear" w:color="auto" w:fill="FFFFFF"/>
        </w:rPr>
        <w:t xml:space="preserve"> every year</w:t>
      </w:r>
      <w:r w:rsidR="005E2503" w:rsidRPr="004418F6">
        <w:rPr>
          <w:rFonts w:ascii="Arial" w:hAnsi="Arial" w:cs="Arial"/>
          <w:color w:val="2C2A29"/>
          <w:shd w:val="clear" w:color="auto" w:fill="FFFFFF"/>
        </w:rPr>
        <w:t>.</w:t>
      </w:r>
    </w:p>
    <w:p w14:paraId="2BDE21C4" w14:textId="7EE4BA6D" w:rsidR="00374260" w:rsidRPr="004418F6" w:rsidRDefault="0046512D" w:rsidP="00000B7A">
      <w:pPr>
        <w:spacing w:before="280" w:after="280"/>
        <w:rPr>
          <w:rFonts w:ascii="Arial" w:eastAsia="ArialMT" w:hAnsi="Arial" w:cs="Arial"/>
        </w:rPr>
      </w:pPr>
      <w:r w:rsidRPr="004418F6">
        <w:rPr>
          <w:rFonts w:ascii="Arial" w:hAnsi="Arial" w:cs="Arial"/>
          <w:b/>
          <w:bCs/>
          <w:color w:val="2C2A29"/>
          <w:shd w:val="clear" w:color="auto" w:fill="FFFFFF"/>
        </w:rPr>
        <w:t>Institutional Biosafety Committee (IBC):</w:t>
      </w:r>
      <w:r w:rsidRPr="004418F6">
        <w:rPr>
          <w:rFonts w:ascii="Arial" w:hAnsi="Arial" w:cs="Arial"/>
          <w:color w:val="2C2A29"/>
          <w:shd w:val="clear" w:color="auto" w:fill="FFFFFF"/>
        </w:rPr>
        <w:t xml:space="preserve"> The IBC will meet to review and approve protocols related to all research at VUMC that involves the following: recombinant or synthetic nucleic acids, </w:t>
      </w:r>
      <w:r w:rsidRPr="004418F6">
        <w:rPr>
          <w:rFonts w:ascii="Arial" w:hAnsi="Arial" w:cs="Arial"/>
          <w:color w:val="2C2A29"/>
          <w:shd w:val="clear" w:color="auto" w:fill="FFFFFF"/>
        </w:rPr>
        <w:lastRenderedPageBreak/>
        <w:t xml:space="preserve">pathogens, select agent toxins, </w:t>
      </w:r>
      <w:r w:rsidR="00A26AE4" w:rsidRPr="004418F6">
        <w:rPr>
          <w:rFonts w:ascii="Arial" w:hAnsi="Arial" w:cs="Arial"/>
          <w:color w:val="2C2A29"/>
          <w:shd w:val="clear" w:color="auto" w:fill="FFFFFF"/>
        </w:rPr>
        <w:t>non-human primate (NHP)</w:t>
      </w:r>
      <w:r w:rsidR="00576A17" w:rsidRPr="004418F6">
        <w:rPr>
          <w:rFonts w:ascii="Arial" w:hAnsi="Arial" w:cs="Arial"/>
          <w:color w:val="2C2A29"/>
          <w:shd w:val="clear" w:color="auto" w:fill="FFFFFF"/>
        </w:rPr>
        <w:t>-</w:t>
      </w:r>
      <w:r w:rsidR="00A26AE4" w:rsidRPr="004418F6">
        <w:rPr>
          <w:rFonts w:ascii="Arial" w:hAnsi="Arial" w:cs="Arial"/>
          <w:color w:val="2C2A29"/>
          <w:shd w:val="clear" w:color="auto" w:fill="FFFFFF"/>
        </w:rPr>
        <w:t xml:space="preserve">derived materials, </w:t>
      </w:r>
      <w:r w:rsidR="006025E6" w:rsidRPr="004418F6">
        <w:rPr>
          <w:rFonts w:ascii="Arial" w:hAnsi="Arial" w:cs="Arial"/>
          <w:color w:val="2C2A29"/>
          <w:shd w:val="clear" w:color="auto" w:fill="FFFFFF"/>
        </w:rPr>
        <w:t>and human</w:t>
      </w:r>
      <w:r w:rsidR="00576A17" w:rsidRPr="004418F6">
        <w:rPr>
          <w:rFonts w:ascii="Arial" w:hAnsi="Arial" w:cs="Arial"/>
          <w:color w:val="2C2A29"/>
          <w:shd w:val="clear" w:color="auto" w:fill="FFFFFF"/>
        </w:rPr>
        <w:t>-</w:t>
      </w:r>
      <w:r w:rsidR="006025E6" w:rsidRPr="004418F6">
        <w:rPr>
          <w:rFonts w:ascii="Arial" w:hAnsi="Arial" w:cs="Arial"/>
          <w:color w:val="2C2A29"/>
          <w:shd w:val="clear" w:color="auto" w:fill="FFFFFF"/>
        </w:rPr>
        <w:t>derived materials</w:t>
      </w:r>
      <w:r w:rsidRPr="004418F6">
        <w:rPr>
          <w:rFonts w:ascii="Arial" w:hAnsi="Arial" w:cs="Arial"/>
          <w:color w:val="2C2A29"/>
          <w:shd w:val="clear" w:color="auto" w:fill="FFFFFF"/>
        </w:rPr>
        <w:t>.</w:t>
      </w:r>
    </w:p>
    <w:p w14:paraId="78E0EEFA" w14:textId="77777777" w:rsidR="00C6577D" w:rsidRDefault="00C6577D" w:rsidP="00000B7A">
      <w:pPr>
        <w:spacing w:before="280" w:after="280"/>
        <w:rPr>
          <w:rFonts w:ascii="Arial" w:eastAsia="ArialMT" w:hAnsi="Arial" w:cs="Arial"/>
          <w:b/>
          <w:bCs/>
          <w:u w:val="single"/>
        </w:rPr>
      </w:pPr>
    </w:p>
    <w:p w14:paraId="142EF43A" w14:textId="683CDFE8" w:rsidR="003D2FD5" w:rsidRPr="003D2FD5" w:rsidRDefault="003D2FD5" w:rsidP="00000B7A">
      <w:pPr>
        <w:spacing w:before="280" w:after="280"/>
        <w:rPr>
          <w:rFonts w:ascii="Arial" w:eastAsia="ArialMT" w:hAnsi="Arial" w:cs="Arial"/>
          <w:b/>
          <w:bCs/>
          <w:u w:val="single"/>
        </w:rPr>
      </w:pPr>
      <w:r w:rsidRPr="003D2FD5">
        <w:rPr>
          <w:rFonts w:ascii="Arial" w:eastAsia="ArialMT" w:hAnsi="Arial" w:cs="Arial"/>
          <w:b/>
          <w:bCs/>
          <w:u w:val="single"/>
        </w:rPr>
        <w:t>Risk Assessment</w:t>
      </w:r>
    </w:p>
    <w:p w14:paraId="50E608AD" w14:textId="556731B3" w:rsidR="00C179EE" w:rsidRDefault="007E3F50" w:rsidP="00000B7A">
      <w:pPr>
        <w:spacing w:before="280" w:after="280"/>
        <w:rPr>
          <w:rFonts w:ascii="Arial" w:eastAsia="ArialMT" w:hAnsi="Arial" w:cs="Arial"/>
        </w:rPr>
      </w:pPr>
      <w:r w:rsidRPr="00010968">
        <w:rPr>
          <w:rFonts w:ascii="Arial" w:eastAsia="ArialMT" w:hAnsi="Arial" w:cs="Arial"/>
        </w:rPr>
        <w:t>R</w:t>
      </w:r>
      <w:r w:rsidR="00DA22EF" w:rsidRPr="00010968">
        <w:rPr>
          <w:rFonts w:ascii="Arial" w:eastAsia="ArialMT" w:hAnsi="Arial" w:cs="Arial"/>
        </w:rPr>
        <w:t>isk assessment</w:t>
      </w:r>
      <w:r w:rsidR="00DC0239">
        <w:rPr>
          <w:rFonts w:ascii="Arial" w:eastAsia="ArialMT" w:hAnsi="Arial" w:cs="Arial"/>
        </w:rPr>
        <w:t>s</w:t>
      </w:r>
      <w:r w:rsidR="00DA22EF" w:rsidRPr="00010968">
        <w:rPr>
          <w:rFonts w:ascii="Arial" w:eastAsia="ArialMT" w:hAnsi="Arial" w:cs="Arial"/>
        </w:rPr>
        <w:t xml:space="preserve"> </w:t>
      </w:r>
      <w:r w:rsidR="009B28E0">
        <w:rPr>
          <w:rFonts w:ascii="Arial" w:eastAsia="ArialMT" w:hAnsi="Arial" w:cs="Arial"/>
        </w:rPr>
        <w:t>are required for IBC approval prior to the start of each new project, addition of a new infectious agent or r/</w:t>
      </w:r>
      <w:proofErr w:type="spellStart"/>
      <w:r w:rsidR="009B28E0">
        <w:rPr>
          <w:rFonts w:ascii="Arial" w:eastAsia="ArialMT" w:hAnsi="Arial" w:cs="Arial"/>
        </w:rPr>
        <w:t>sDNA</w:t>
      </w:r>
      <w:proofErr w:type="spellEnd"/>
      <w:r w:rsidR="009B28E0">
        <w:rPr>
          <w:rFonts w:ascii="Arial" w:eastAsia="ArialMT" w:hAnsi="Arial" w:cs="Arial"/>
        </w:rPr>
        <w:t xml:space="preserve">, or any other major change to a protocol. The risk assessment </w:t>
      </w:r>
      <w:r w:rsidR="003065CE" w:rsidRPr="00010968">
        <w:rPr>
          <w:rFonts w:ascii="Arial" w:eastAsia="ArialMT" w:hAnsi="Arial" w:cs="Arial"/>
        </w:rPr>
        <w:t>for</w:t>
      </w:r>
      <w:r w:rsidR="00DA22EF" w:rsidRPr="00010968">
        <w:rPr>
          <w:rFonts w:ascii="Arial" w:eastAsia="ArialMT" w:hAnsi="Arial" w:cs="Arial"/>
        </w:rPr>
        <w:t xml:space="preserve"> </w:t>
      </w:r>
      <w:r w:rsidR="00D321B8">
        <w:rPr>
          <w:rFonts w:ascii="Arial" w:eastAsia="ArialMT" w:hAnsi="Arial" w:cs="Arial"/>
        </w:rPr>
        <w:t>each infectious agent</w:t>
      </w:r>
      <w:r w:rsidR="00833FB4">
        <w:rPr>
          <w:rFonts w:ascii="Arial" w:eastAsia="ArialMT" w:hAnsi="Arial" w:cs="Arial"/>
        </w:rPr>
        <w:t xml:space="preserve"> and biohazardous material</w:t>
      </w:r>
      <w:r w:rsidR="00D3214E">
        <w:rPr>
          <w:rFonts w:ascii="Arial" w:eastAsia="ArialMT" w:hAnsi="Arial" w:cs="Arial"/>
        </w:rPr>
        <w:t xml:space="preserve"> combines review of the agent</w:t>
      </w:r>
      <w:r w:rsidR="004B1D79">
        <w:rPr>
          <w:rFonts w:ascii="Arial" w:eastAsia="ArialMT" w:hAnsi="Arial" w:cs="Arial"/>
        </w:rPr>
        <w:t>/material</w:t>
      </w:r>
      <w:r w:rsidR="00D3214E">
        <w:rPr>
          <w:rFonts w:ascii="Arial" w:eastAsia="ArialMT" w:hAnsi="Arial" w:cs="Arial"/>
        </w:rPr>
        <w:t xml:space="preserve"> itself, the procedures being performed, and the </w:t>
      </w:r>
      <w:r w:rsidR="00F6254F">
        <w:rPr>
          <w:rFonts w:ascii="Arial" w:eastAsia="ArialMT" w:hAnsi="Arial" w:cs="Arial"/>
        </w:rPr>
        <w:t xml:space="preserve">qualifications of </w:t>
      </w:r>
      <w:r w:rsidR="00D3214E">
        <w:rPr>
          <w:rFonts w:ascii="Arial" w:eastAsia="ArialMT" w:hAnsi="Arial" w:cs="Arial"/>
        </w:rPr>
        <w:t xml:space="preserve">personnel performing the procedures. </w:t>
      </w:r>
      <w:r w:rsidRPr="00010968">
        <w:rPr>
          <w:rFonts w:ascii="Arial" w:eastAsia="ArialMT" w:hAnsi="Arial" w:cs="Arial"/>
        </w:rPr>
        <w:t xml:space="preserve"> </w:t>
      </w:r>
      <w:r w:rsidR="004B1D79">
        <w:rPr>
          <w:rFonts w:ascii="Arial" w:eastAsia="ArialMT" w:hAnsi="Arial" w:cs="Arial"/>
        </w:rPr>
        <w:t xml:space="preserve">The results of the risk assessment </w:t>
      </w:r>
      <w:r w:rsidR="00DA22EF" w:rsidRPr="00010968">
        <w:rPr>
          <w:rFonts w:ascii="Arial" w:eastAsia="ArialMT" w:hAnsi="Arial" w:cs="Arial"/>
        </w:rPr>
        <w:t xml:space="preserve">determine the appropriate </w:t>
      </w:r>
      <w:r w:rsidR="00265AB8">
        <w:rPr>
          <w:rFonts w:ascii="Arial" w:eastAsia="ArialMT" w:hAnsi="Arial" w:cs="Arial"/>
        </w:rPr>
        <w:t>containment level</w:t>
      </w:r>
      <w:r w:rsidR="005E7B60">
        <w:rPr>
          <w:rFonts w:ascii="Arial" w:eastAsia="ArialMT" w:hAnsi="Arial" w:cs="Arial"/>
        </w:rPr>
        <w:t xml:space="preserve"> based on the</w:t>
      </w:r>
      <w:r w:rsidR="00265AB8">
        <w:rPr>
          <w:rFonts w:ascii="Arial" w:eastAsia="ArialMT" w:hAnsi="Arial" w:cs="Arial"/>
        </w:rPr>
        <w:t xml:space="preserve"> </w:t>
      </w:r>
      <w:r w:rsidR="00DA22EF" w:rsidRPr="00010968">
        <w:rPr>
          <w:rFonts w:ascii="Arial" w:eastAsia="ArialMT" w:hAnsi="Arial" w:cs="Arial"/>
        </w:rPr>
        <w:t xml:space="preserve">combination of </w:t>
      </w:r>
      <w:r w:rsidRPr="00010968">
        <w:rPr>
          <w:rFonts w:ascii="Arial" w:eastAsia="ArialMT" w:hAnsi="Arial" w:cs="Arial"/>
        </w:rPr>
        <w:t>practices, facilities</w:t>
      </w:r>
      <w:r w:rsidR="00B11C48">
        <w:rPr>
          <w:rFonts w:ascii="Arial" w:eastAsia="ArialMT" w:hAnsi="Arial" w:cs="Arial"/>
        </w:rPr>
        <w:t>,</w:t>
      </w:r>
      <w:r w:rsidRPr="00010968">
        <w:rPr>
          <w:rFonts w:ascii="Arial" w:eastAsia="ArialMT" w:hAnsi="Arial" w:cs="Arial"/>
        </w:rPr>
        <w:t xml:space="preserve"> and equipment to mitigate research risks</w:t>
      </w:r>
      <w:r w:rsidR="00DA22EF" w:rsidRPr="00010968">
        <w:rPr>
          <w:rFonts w:ascii="Arial" w:eastAsia="ArialMT" w:hAnsi="Arial" w:cs="Arial"/>
        </w:rPr>
        <w:t xml:space="preserve">. </w:t>
      </w:r>
    </w:p>
    <w:p w14:paraId="2037CA9B" w14:textId="033B5AF1" w:rsidR="00C920F9" w:rsidRDefault="00C920F9" w:rsidP="00000B7A">
      <w:pPr>
        <w:spacing w:before="280" w:after="280"/>
        <w:rPr>
          <w:rFonts w:ascii="Arial" w:eastAsia="ArialMT" w:hAnsi="Arial" w:cs="Arial"/>
        </w:rPr>
      </w:pPr>
      <w:r>
        <w:rPr>
          <w:rFonts w:ascii="Helvetica" w:hAnsi="Helvetica"/>
          <w:color w:val="2C2A29"/>
          <w:shd w:val="clear" w:color="auto" w:fill="FFFFFF"/>
        </w:rPr>
        <w:t>The NIH has classified biological agents into four Risk Groups according to their relative pathogenicity for healthy adult humans</w:t>
      </w:r>
      <w:r w:rsidR="000B0855">
        <w:rPr>
          <w:rFonts w:ascii="Helvetica" w:hAnsi="Helvetica"/>
          <w:color w:val="2C2A29"/>
          <w:shd w:val="clear" w:color="auto" w:fill="FFFFFF"/>
        </w:rPr>
        <w:t xml:space="preserve"> (Risk Group 1-4)</w:t>
      </w:r>
      <w:r w:rsidR="00FF357B">
        <w:rPr>
          <w:rFonts w:ascii="Helvetica" w:hAnsi="Helvetica"/>
          <w:color w:val="2C2A29"/>
          <w:shd w:val="clear" w:color="auto" w:fill="FFFFFF"/>
        </w:rPr>
        <w:t>.</w:t>
      </w:r>
      <w:r w:rsidR="009B28E0">
        <w:rPr>
          <w:rFonts w:ascii="Helvetica" w:hAnsi="Helvetica"/>
          <w:color w:val="2C2A29"/>
          <w:shd w:val="clear" w:color="auto" w:fill="FFFFFF"/>
        </w:rPr>
        <w:t xml:space="preserve"> Risk group 1 agents have the lowest risk while risk group 4 agents have the highest risk.</w:t>
      </w:r>
    </w:p>
    <w:p w14:paraId="4C882395" w14:textId="2A8B31B7" w:rsidR="00DF00CA" w:rsidRDefault="00DF00CA" w:rsidP="00DF00CA">
      <w:pPr>
        <w:spacing w:before="280" w:after="280"/>
        <w:rPr>
          <w:rFonts w:ascii="Arial" w:eastAsia="ArialMT" w:hAnsi="Arial" w:cs="Arial"/>
        </w:rPr>
      </w:pPr>
      <w:r w:rsidRPr="00DF00CA">
        <w:rPr>
          <w:rFonts w:ascii="Arial" w:eastAsia="ArialMT" w:hAnsi="Arial" w:cs="Arial"/>
          <w:b/>
          <w:bCs/>
        </w:rPr>
        <w:t>Risk group 2</w:t>
      </w:r>
      <w:r w:rsidR="00A30B7F">
        <w:rPr>
          <w:rFonts w:ascii="Arial" w:eastAsia="ArialMT" w:hAnsi="Arial" w:cs="Arial"/>
          <w:b/>
          <w:bCs/>
        </w:rPr>
        <w:t xml:space="preserve"> (RG2)</w:t>
      </w:r>
      <w:r w:rsidRPr="00DF00CA">
        <w:rPr>
          <w:rFonts w:ascii="Arial" w:eastAsia="ArialMT" w:hAnsi="Arial" w:cs="Arial"/>
          <w:b/>
          <w:bCs/>
        </w:rPr>
        <w:t>:</w:t>
      </w:r>
      <w:r>
        <w:rPr>
          <w:rFonts w:ascii="Arial" w:eastAsia="ArialMT" w:hAnsi="Arial" w:cs="Arial"/>
        </w:rPr>
        <w:t xml:space="preserve"> </w:t>
      </w:r>
      <w:r w:rsidR="00553516">
        <w:rPr>
          <w:rFonts w:ascii="Arial" w:eastAsia="ArialMT" w:hAnsi="Arial" w:cs="Arial"/>
        </w:rPr>
        <w:t xml:space="preserve">Risk </w:t>
      </w:r>
      <w:r w:rsidR="00B11C48">
        <w:rPr>
          <w:rFonts w:ascii="Arial" w:eastAsia="ArialMT" w:hAnsi="Arial" w:cs="Arial"/>
        </w:rPr>
        <w:t>Group</w:t>
      </w:r>
      <w:r w:rsidR="00553516">
        <w:rPr>
          <w:rFonts w:ascii="Arial" w:eastAsia="ArialMT" w:hAnsi="Arial" w:cs="Arial"/>
        </w:rPr>
        <w:t xml:space="preserve"> 2</w:t>
      </w:r>
      <w:r w:rsidR="00A30B7F">
        <w:rPr>
          <w:rFonts w:ascii="Arial" w:eastAsia="ArialMT" w:hAnsi="Arial" w:cs="Arial"/>
        </w:rPr>
        <w:t xml:space="preserve"> </w:t>
      </w:r>
      <w:r w:rsidR="00553516">
        <w:rPr>
          <w:rFonts w:ascii="Arial" w:eastAsia="ArialMT" w:hAnsi="Arial" w:cs="Arial"/>
        </w:rPr>
        <w:t xml:space="preserve">agents usually </w:t>
      </w:r>
      <w:r w:rsidR="00C94703">
        <w:rPr>
          <w:rFonts w:ascii="Arial" w:eastAsia="ArialMT" w:hAnsi="Arial" w:cs="Arial"/>
        </w:rPr>
        <w:t>c</w:t>
      </w:r>
      <w:r w:rsidR="00C179EE">
        <w:rPr>
          <w:rFonts w:ascii="Arial" w:eastAsia="ArialMT" w:hAnsi="Arial" w:cs="Arial"/>
        </w:rPr>
        <w:t>ause non-</w:t>
      </w:r>
      <w:r w:rsidR="00F6254F">
        <w:rPr>
          <w:rFonts w:ascii="Arial" w:eastAsia="ArialMT" w:hAnsi="Arial" w:cs="Arial"/>
        </w:rPr>
        <w:t>life-threatening</w:t>
      </w:r>
      <w:r w:rsidR="00C179EE">
        <w:rPr>
          <w:rFonts w:ascii="Arial" w:eastAsia="ArialMT" w:hAnsi="Arial" w:cs="Arial"/>
        </w:rPr>
        <w:t xml:space="preserve"> disease in healthy adults and are </w:t>
      </w:r>
      <w:r w:rsidR="00553516">
        <w:rPr>
          <w:rFonts w:ascii="Arial" w:eastAsia="ArialMT" w:hAnsi="Arial" w:cs="Arial"/>
        </w:rPr>
        <w:t xml:space="preserve">transmitted through the fecal-oral route, mucous membranes, and accidental scratch or puncture. </w:t>
      </w:r>
      <w:r>
        <w:rPr>
          <w:rFonts w:ascii="Arial" w:eastAsia="ArialMT" w:hAnsi="Arial" w:cs="Arial"/>
        </w:rPr>
        <w:t>Risk Group 2 agents are the most common agents to be worked with in a Biosafety level 2 (BSL2) lab, however other risk groups can potentially be handled at BSL2 as well based on the risk assessment</w:t>
      </w:r>
      <w:r w:rsidR="001516A6">
        <w:rPr>
          <w:rFonts w:ascii="Arial" w:eastAsia="ArialMT" w:hAnsi="Arial" w:cs="Arial"/>
        </w:rPr>
        <w:t xml:space="preserve"> and IBC approval</w:t>
      </w:r>
      <w:r>
        <w:rPr>
          <w:rFonts w:ascii="Arial" w:eastAsia="ArialMT" w:hAnsi="Arial" w:cs="Arial"/>
        </w:rPr>
        <w:t xml:space="preserve">. </w:t>
      </w:r>
    </w:p>
    <w:p w14:paraId="48EF94B8" w14:textId="0A2664CC" w:rsidR="00682D87" w:rsidRDefault="00682D87" w:rsidP="00165491">
      <w:pPr>
        <w:spacing w:before="280" w:after="280"/>
        <w:rPr>
          <w:rFonts w:ascii="Helvetica" w:hAnsi="Helvetica"/>
          <w:color w:val="2C2A29"/>
          <w:shd w:val="clear" w:color="auto" w:fill="FFFFFF"/>
        </w:rPr>
      </w:pPr>
      <w:r>
        <w:rPr>
          <w:rFonts w:ascii="Helvetica" w:hAnsi="Helvetica"/>
          <w:color w:val="2C2A29"/>
          <w:shd w:val="clear" w:color="auto" w:fill="FFFFFF"/>
        </w:rPr>
        <w:t>For a full list of agents classified into Risk Groups, visit the following link:</w:t>
      </w:r>
      <w:r w:rsidR="00FF357B" w:rsidRPr="00FF357B">
        <w:t xml:space="preserve"> </w:t>
      </w:r>
      <w:hyperlink r:id="rId10" w:history="1">
        <w:r w:rsidR="00FF357B" w:rsidRPr="00FF357B">
          <w:rPr>
            <w:color w:val="0000FF"/>
            <w:u w:val="single"/>
          </w:rPr>
          <w:t>NIH Guidelines for Research Involving Recombinant or Synthetic Nucleic Acid Molecules (NIH Guidelines)</w:t>
        </w:r>
      </w:hyperlink>
      <w:r w:rsidR="00FF357B">
        <w:t xml:space="preserve"> </w:t>
      </w:r>
      <w:r w:rsidR="00FF357B" w:rsidRPr="00882CD3">
        <w:rPr>
          <w:rFonts w:ascii="Arial" w:hAnsi="Arial" w:cs="Arial"/>
        </w:rPr>
        <w:t xml:space="preserve">Appendix </w:t>
      </w:r>
      <w:r w:rsidR="003C3DA6" w:rsidRPr="00882CD3">
        <w:rPr>
          <w:rFonts w:ascii="Arial" w:hAnsi="Arial" w:cs="Arial"/>
        </w:rPr>
        <w:t>B.</w:t>
      </w:r>
    </w:p>
    <w:p w14:paraId="51C5D5C7" w14:textId="4C2EE892" w:rsidR="00277ED8" w:rsidRPr="00010968" w:rsidRDefault="00277ED8" w:rsidP="00277ED8">
      <w:pPr>
        <w:spacing w:before="280" w:after="280"/>
        <w:rPr>
          <w:rFonts w:ascii="Arial" w:eastAsia="Times New Roman" w:hAnsi="Arial" w:cs="Arial"/>
        </w:rPr>
      </w:pPr>
      <w:r w:rsidRPr="00010968">
        <w:rPr>
          <w:rFonts w:ascii="Arial" w:eastAsia="ArialMT" w:hAnsi="Arial" w:cs="Arial"/>
        </w:rPr>
        <w:t>BSL-2 containment is appropriate for research with human-derived materials</w:t>
      </w:r>
      <w:r w:rsidR="005E7B60">
        <w:rPr>
          <w:rFonts w:ascii="Arial" w:eastAsia="ArialMT" w:hAnsi="Arial" w:cs="Arial"/>
        </w:rPr>
        <w:t>,</w:t>
      </w:r>
      <w:r w:rsidRPr="00010968">
        <w:rPr>
          <w:rFonts w:ascii="Arial" w:eastAsia="ArialMT" w:hAnsi="Arial" w:cs="Arial"/>
        </w:rPr>
        <w:t xml:space="preserve"> such as blood, body fluids, and tissues when the presence of an infectious agent is unknown. Lab personnel handling human-derived materials must follow OSHA Bloodborne Pathogen Standard</w:t>
      </w:r>
      <w:r w:rsidR="005E7B60">
        <w:rPr>
          <w:rFonts w:ascii="Arial" w:eastAsia="ArialMT" w:hAnsi="Arial" w:cs="Arial"/>
        </w:rPr>
        <w:t xml:space="preserve"> (29 CFR 1910.1030)</w:t>
      </w:r>
      <w:r w:rsidRPr="00010968">
        <w:rPr>
          <w:rFonts w:ascii="Arial" w:eastAsia="ArialMT" w:hAnsi="Arial" w:cs="Arial"/>
        </w:rPr>
        <w:t xml:space="preserve"> precautions. </w:t>
      </w:r>
    </w:p>
    <w:p w14:paraId="7B53D2AB" w14:textId="0FC8E7AF" w:rsidR="00277ED8" w:rsidRPr="00010968" w:rsidRDefault="00277ED8" w:rsidP="00277ED8">
      <w:pPr>
        <w:spacing w:before="280" w:after="280"/>
        <w:rPr>
          <w:rFonts w:ascii="Arial" w:eastAsia="ArialMT" w:hAnsi="Arial" w:cs="Arial"/>
        </w:rPr>
      </w:pPr>
      <w:r w:rsidRPr="00381A06">
        <w:rPr>
          <w:rFonts w:ascii="Arial" w:eastAsia="ArialMT" w:hAnsi="Arial" w:cs="Arial"/>
          <w:highlight w:val="yellow"/>
        </w:rPr>
        <w:t>This laboratory handles the following RG2 agents/materials:</w:t>
      </w:r>
      <w:r w:rsidR="00381A06" w:rsidRPr="00381A06">
        <w:rPr>
          <w:rFonts w:ascii="Arial" w:eastAsia="ArialMT" w:hAnsi="Arial" w:cs="Arial"/>
          <w:highlight w:val="yellow"/>
        </w:rPr>
        <w:t xml:space="preserve"> (Appendix A)</w:t>
      </w:r>
    </w:p>
    <w:p w14:paraId="4FBA7B9E" w14:textId="77777777" w:rsidR="00381A06" w:rsidRDefault="00381A06" w:rsidP="00165491">
      <w:pPr>
        <w:spacing w:before="280" w:after="280"/>
        <w:rPr>
          <w:rFonts w:ascii="Arial" w:eastAsia="ArialMT" w:hAnsi="Arial" w:cs="Arial"/>
          <w:b/>
          <w:bCs/>
          <w:u w:val="single"/>
        </w:rPr>
      </w:pPr>
    </w:p>
    <w:p w14:paraId="0A6B860F" w14:textId="296CD880" w:rsidR="00094DAE" w:rsidRPr="00AE47B2" w:rsidRDefault="00991A82" w:rsidP="00165491">
      <w:pPr>
        <w:spacing w:before="280" w:after="280"/>
        <w:rPr>
          <w:rFonts w:ascii="Arial" w:eastAsia="ArialMT" w:hAnsi="Arial" w:cs="Arial"/>
          <w:u w:val="single"/>
        </w:rPr>
      </w:pPr>
      <w:r w:rsidRPr="00AE47B2">
        <w:rPr>
          <w:rFonts w:ascii="Arial" w:eastAsia="ArialMT" w:hAnsi="Arial" w:cs="Arial"/>
          <w:b/>
          <w:bCs/>
          <w:u w:val="single"/>
        </w:rPr>
        <w:t>Biosafety Level 2</w:t>
      </w:r>
      <w:r w:rsidR="00A30B7F" w:rsidRPr="00AE47B2">
        <w:rPr>
          <w:rFonts w:ascii="Arial" w:eastAsia="ArialMT" w:hAnsi="Arial" w:cs="Arial"/>
          <w:b/>
          <w:bCs/>
          <w:u w:val="single"/>
        </w:rPr>
        <w:t xml:space="preserve"> (BSL2)</w:t>
      </w:r>
    </w:p>
    <w:p w14:paraId="317C5260" w14:textId="77777777" w:rsidR="00094DAE" w:rsidRPr="004418F6" w:rsidRDefault="00094DAE" w:rsidP="00094DAE">
      <w:pPr>
        <w:rPr>
          <w:rFonts w:ascii="Arial" w:eastAsia="Times New Roman" w:hAnsi="Arial" w:cs="Arial"/>
          <w:b/>
          <w:bCs/>
        </w:rPr>
      </w:pPr>
      <w:r w:rsidRPr="004418F6">
        <w:rPr>
          <w:rFonts w:ascii="Arial" w:eastAsia="Times New Roman" w:hAnsi="Arial" w:cs="Arial"/>
          <w:b/>
          <w:bCs/>
          <w:color w:val="2C2A29"/>
          <w:shd w:val="clear" w:color="auto" w:fill="FFFFFF"/>
        </w:rPr>
        <w:t>Special Practices for BSL2</w:t>
      </w:r>
    </w:p>
    <w:p w14:paraId="097108BE" w14:textId="0BB8F12A" w:rsidR="00094DAE" w:rsidRPr="004418F6" w:rsidRDefault="00094DAE" w:rsidP="0071109C">
      <w:pPr>
        <w:numPr>
          <w:ilvl w:val="0"/>
          <w:numId w:val="25"/>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 xml:space="preserve">The </w:t>
      </w:r>
      <w:r w:rsidR="00CA6F31" w:rsidRPr="004418F6">
        <w:rPr>
          <w:rFonts w:ascii="Arial" w:eastAsia="Times New Roman" w:hAnsi="Arial" w:cs="Arial"/>
          <w:color w:val="2C2A29"/>
        </w:rPr>
        <w:t>entrance to the laboratory must contain signage which lists hazards present in the lab, PPE required to enter the lab, and any other special precautions</w:t>
      </w:r>
      <w:r w:rsidRPr="004418F6">
        <w:rPr>
          <w:rFonts w:ascii="Arial" w:eastAsia="Times New Roman" w:hAnsi="Arial" w:cs="Arial"/>
          <w:color w:val="2C2A29"/>
        </w:rPr>
        <w:t>.</w:t>
      </w:r>
    </w:p>
    <w:p w14:paraId="6595B6A7" w14:textId="52CD5A53" w:rsidR="008510BD" w:rsidRPr="004418F6" w:rsidRDefault="008510BD" w:rsidP="0071109C">
      <w:pPr>
        <w:numPr>
          <w:ilvl w:val="0"/>
          <w:numId w:val="25"/>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 xml:space="preserve">Personnel working </w:t>
      </w:r>
      <w:r w:rsidR="00B30ED7" w:rsidRPr="004418F6">
        <w:rPr>
          <w:rFonts w:ascii="Arial" w:eastAsia="Times New Roman" w:hAnsi="Arial" w:cs="Arial"/>
          <w:color w:val="2C2A29"/>
        </w:rPr>
        <w:t xml:space="preserve">with potentially infectious agents must be </w:t>
      </w:r>
      <w:r w:rsidR="00D139B7" w:rsidRPr="004418F6">
        <w:rPr>
          <w:rFonts w:ascii="Arial" w:eastAsia="Times New Roman" w:hAnsi="Arial" w:cs="Arial"/>
          <w:color w:val="2C2A29"/>
        </w:rPr>
        <w:t>advised of the potential hazards</w:t>
      </w:r>
      <w:r w:rsidR="00F82634" w:rsidRPr="004418F6">
        <w:rPr>
          <w:rFonts w:ascii="Arial" w:eastAsia="Times New Roman" w:hAnsi="Arial" w:cs="Arial"/>
          <w:color w:val="2C2A29"/>
        </w:rPr>
        <w:t xml:space="preserve"> prior to beginning work.</w:t>
      </w:r>
    </w:p>
    <w:p w14:paraId="11A14751" w14:textId="43C9ABEC" w:rsidR="00F82634" w:rsidRPr="004418F6" w:rsidRDefault="00F82634" w:rsidP="0071109C">
      <w:pPr>
        <w:numPr>
          <w:ilvl w:val="0"/>
          <w:numId w:val="25"/>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 xml:space="preserve">General attire for a BSL2 lab includes a shirt, long pants, and close-toed shoes. </w:t>
      </w:r>
    </w:p>
    <w:p w14:paraId="506908A9" w14:textId="4F7F66C0" w:rsidR="00094DAE" w:rsidRPr="004418F6" w:rsidRDefault="00094DAE" w:rsidP="0071109C">
      <w:pPr>
        <w:numPr>
          <w:ilvl w:val="0"/>
          <w:numId w:val="25"/>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The laboratory supervisor must ensure that laboratory personnel demonstrate proficiency in standard and special microbiological practices before working with BSL2 agents.</w:t>
      </w:r>
    </w:p>
    <w:p w14:paraId="5CA52210" w14:textId="77777777" w:rsidR="00094DAE" w:rsidRPr="004418F6" w:rsidRDefault="00094DAE" w:rsidP="0071109C">
      <w:pPr>
        <w:numPr>
          <w:ilvl w:val="0"/>
          <w:numId w:val="25"/>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lastRenderedPageBreak/>
        <w:t>Potentially infectious materials must be placed in a durable, leak proof secondary container during storage and transport within a facility.</w:t>
      </w:r>
    </w:p>
    <w:p w14:paraId="46189EE5" w14:textId="60F37391" w:rsidR="00094DAE" w:rsidRPr="004418F6" w:rsidRDefault="00094DAE" w:rsidP="0071109C">
      <w:pPr>
        <w:numPr>
          <w:ilvl w:val="0"/>
          <w:numId w:val="25"/>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 xml:space="preserve">Laboratory equipment should be regularly decontaminated, </w:t>
      </w:r>
      <w:r w:rsidR="00CA6F31" w:rsidRPr="004418F6">
        <w:rPr>
          <w:rFonts w:ascii="Arial" w:eastAsia="Times New Roman" w:hAnsi="Arial" w:cs="Arial"/>
          <w:color w:val="2C2A29"/>
        </w:rPr>
        <w:t>especially</w:t>
      </w:r>
      <w:r w:rsidRPr="004418F6">
        <w:rPr>
          <w:rFonts w:ascii="Arial" w:eastAsia="Times New Roman" w:hAnsi="Arial" w:cs="Arial"/>
          <w:color w:val="2C2A29"/>
        </w:rPr>
        <w:t xml:space="preserve"> after spills or other potential contamination.</w:t>
      </w:r>
    </w:p>
    <w:p w14:paraId="166F7058" w14:textId="697AAC17" w:rsidR="00094DAE" w:rsidRPr="004418F6" w:rsidRDefault="00094DAE" w:rsidP="0071109C">
      <w:pPr>
        <w:numPr>
          <w:ilvl w:val="0"/>
          <w:numId w:val="25"/>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 xml:space="preserve">Spills involving infectious material must be contained, decontaminated, and cleaned up by </w:t>
      </w:r>
      <w:r w:rsidR="00CA6F31" w:rsidRPr="004418F6">
        <w:rPr>
          <w:rFonts w:ascii="Arial" w:eastAsia="Times New Roman" w:hAnsi="Arial" w:cs="Arial"/>
          <w:color w:val="2C2A29"/>
        </w:rPr>
        <w:t>lab personnel. The personnel must be</w:t>
      </w:r>
      <w:r w:rsidRPr="004418F6">
        <w:rPr>
          <w:rFonts w:ascii="Arial" w:eastAsia="Times New Roman" w:hAnsi="Arial" w:cs="Arial"/>
          <w:color w:val="2C2A29"/>
        </w:rPr>
        <w:t xml:space="preserve"> properly trained and equipped to work with infectio</w:t>
      </w:r>
      <w:r w:rsidR="00CA6F31" w:rsidRPr="004418F6">
        <w:rPr>
          <w:rFonts w:ascii="Arial" w:eastAsia="Times New Roman" w:hAnsi="Arial" w:cs="Arial"/>
          <w:color w:val="2C2A29"/>
        </w:rPr>
        <w:t>u</w:t>
      </w:r>
      <w:r w:rsidRPr="004418F6">
        <w:rPr>
          <w:rFonts w:ascii="Arial" w:eastAsia="Times New Roman" w:hAnsi="Arial" w:cs="Arial"/>
          <w:color w:val="2C2A29"/>
        </w:rPr>
        <w:t xml:space="preserve">s material. </w:t>
      </w:r>
    </w:p>
    <w:p w14:paraId="4096D4DE" w14:textId="77777777" w:rsidR="00094DAE" w:rsidRPr="004418F6" w:rsidRDefault="00094DAE" w:rsidP="0071109C">
      <w:pPr>
        <w:numPr>
          <w:ilvl w:val="0"/>
          <w:numId w:val="25"/>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Animals and plants not associated with the work being performed must not be permitted in the laboratory.</w:t>
      </w:r>
    </w:p>
    <w:p w14:paraId="7571240F" w14:textId="0770D01E" w:rsidR="00094DAE" w:rsidRPr="004418F6" w:rsidRDefault="000B0855" w:rsidP="0071109C">
      <w:pPr>
        <w:numPr>
          <w:ilvl w:val="0"/>
          <w:numId w:val="25"/>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The use of c</w:t>
      </w:r>
      <w:r w:rsidR="00094DAE" w:rsidRPr="004418F6">
        <w:rPr>
          <w:rFonts w:ascii="Arial" w:eastAsia="Times New Roman" w:hAnsi="Arial" w:cs="Arial"/>
          <w:color w:val="2C2A29"/>
        </w:rPr>
        <w:t>ellphone</w:t>
      </w:r>
      <w:r w:rsidR="00CA6F31" w:rsidRPr="004418F6">
        <w:rPr>
          <w:rFonts w:ascii="Arial" w:eastAsia="Times New Roman" w:hAnsi="Arial" w:cs="Arial"/>
          <w:color w:val="2C2A29"/>
        </w:rPr>
        <w:t>s</w:t>
      </w:r>
      <w:r w:rsidR="00094DAE" w:rsidRPr="004418F6">
        <w:rPr>
          <w:rFonts w:ascii="Arial" w:eastAsia="Times New Roman" w:hAnsi="Arial" w:cs="Arial"/>
          <w:color w:val="2C2A29"/>
        </w:rPr>
        <w:t xml:space="preserve"> or other personal electronic device</w:t>
      </w:r>
      <w:r w:rsidR="00CA6F31" w:rsidRPr="004418F6">
        <w:rPr>
          <w:rFonts w:ascii="Arial" w:eastAsia="Times New Roman" w:hAnsi="Arial" w:cs="Arial"/>
          <w:color w:val="2C2A29"/>
        </w:rPr>
        <w:t>s</w:t>
      </w:r>
      <w:r w:rsidR="00094DAE" w:rsidRPr="004418F6">
        <w:rPr>
          <w:rFonts w:ascii="Arial" w:eastAsia="Times New Roman" w:hAnsi="Arial" w:cs="Arial"/>
          <w:color w:val="2C2A29"/>
        </w:rPr>
        <w:t xml:space="preserve"> use should </w:t>
      </w:r>
      <w:r w:rsidR="00CA6F31" w:rsidRPr="004418F6">
        <w:rPr>
          <w:rFonts w:ascii="Arial" w:eastAsia="Times New Roman" w:hAnsi="Arial" w:cs="Arial"/>
          <w:color w:val="2C2A29"/>
        </w:rPr>
        <w:t>only</w:t>
      </w:r>
      <w:r w:rsidRPr="004418F6">
        <w:rPr>
          <w:rFonts w:ascii="Arial" w:eastAsia="Times New Roman" w:hAnsi="Arial" w:cs="Arial"/>
          <w:color w:val="2C2A29"/>
        </w:rPr>
        <w:t xml:space="preserve"> occur</w:t>
      </w:r>
      <w:r w:rsidR="00CA6F31" w:rsidRPr="004418F6">
        <w:rPr>
          <w:rFonts w:ascii="Arial" w:eastAsia="Times New Roman" w:hAnsi="Arial" w:cs="Arial"/>
          <w:color w:val="2C2A29"/>
        </w:rPr>
        <w:t xml:space="preserve"> when biohazardous material is not present.</w:t>
      </w:r>
    </w:p>
    <w:p w14:paraId="1081445F" w14:textId="77777777" w:rsidR="00094DAE" w:rsidRPr="004418F6" w:rsidRDefault="00094DAE" w:rsidP="005E7B60">
      <w:pPr>
        <w:numPr>
          <w:ilvl w:val="1"/>
          <w:numId w:val="25"/>
        </w:numPr>
        <w:shd w:val="clear" w:color="auto" w:fill="FFFFFF"/>
        <w:spacing w:before="150" w:after="150"/>
        <w:textAlignment w:val="baseline"/>
        <w:rPr>
          <w:rFonts w:ascii="Arial" w:eastAsia="Times New Roman" w:hAnsi="Arial" w:cs="Arial"/>
          <w:color w:val="2C2A29"/>
        </w:rPr>
      </w:pPr>
      <w:r w:rsidRPr="004418F6">
        <w:rPr>
          <w:rFonts w:ascii="Arial" w:eastAsia="Times New Roman" w:hAnsi="Arial" w:cs="Arial"/>
          <w:color w:val="2C2A29"/>
        </w:rPr>
        <w:t>Gloves must be removed before handling cell phones or other personal electronic devices.</w:t>
      </w:r>
    </w:p>
    <w:p w14:paraId="4A2899CC" w14:textId="77777777" w:rsidR="00094DAE" w:rsidRPr="004418F6" w:rsidRDefault="00094DAE" w:rsidP="00094DAE">
      <w:pPr>
        <w:rPr>
          <w:rFonts w:ascii="Arial" w:eastAsia="Times New Roman" w:hAnsi="Arial" w:cs="Arial"/>
          <w:b/>
          <w:bCs/>
        </w:rPr>
      </w:pPr>
      <w:r w:rsidRPr="004418F6">
        <w:rPr>
          <w:rFonts w:ascii="Arial" w:eastAsia="Times New Roman" w:hAnsi="Arial" w:cs="Arial"/>
          <w:b/>
          <w:bCs/>
          <w:color w:val="2C2A29"/>
          <w:shd w:val="clear" w:color="auto" w:fill="FFFFFF"/>
        </w:rPr>
        <w:t>Safety Equipment for BSL2</w:t>
      </w:r>
    </w:p>
    <w:p w14:paraId="12A1042C" w14:textId="58B6F723" w:rsidR="00094DAE" w:rsidRPr="004418F6" w:rsidRDefault="00094DAE" w:rsidP="00094DAE">
      <w:pPr>
        <w:rPr>
          <w:rFonts w:ascii="Arial" w:eastAsia="Times New Roman" w:hAnsi="Arial" w:cs="Arial"/>
        </w:rPr>
      </w:pPr>
      <w:r w:rsidRPr="004418F6">
        <w:rPr>
          <w:rFonts w:ascii="Arial" w:eastAsia="Times New Roman" w:hAnsi="Arial" w:cs="Arial"/>
          <w:color w:val="2C2A29"/>
          <w:shd w:val="clear" w:color="auto" w:fill="FFFFFF"/>
        </w:rPr>
        <w:t>Primary Barrie</w:t>
      </w:r>
      <w:r w:rsidR="009F0145" w:rsidRPr="004418F6">
        <w:rPr>
          <w:rFonts w:ascii="Arial" w:eastAsia="Times New Roman" w:hAnsi="Arial" w:cs="Arial"/>
          <w:color w:val="2C2A29"/>
          <w:shd w:val="clear" w:color="auto" w:fill="FFFFFF"/>
        </w:rPr>
        <w:t>r</w:t>
      </w:r>
    </w:p>
    <w:p w14:paraId="7945BDB2" w14:textId="263D7BBD" w:rsidR="00BE4521" w:rsidRPr="004418F6" w:rsidRDefault="00BE4521" w:rsidP="00BE4521">
      <w:pPr>
        <w:shd w:val="clear" w:color="auto" w:fill="FFFFFF"/>
        <w:spacing w:before="150" w:after="150"/>
        <w:textAlignment w:val="baseline"/>
        <w:rPr>
          <w:rFonts w:ascii="Arial" w:eastAsia="Times New Roman" w:hAnsi="Arial" w:cs="Arial"/>
          <w:color w:val="2C2A29"/>
        </w:rPr>
      </w:pPr>
      <w:r w:rsidRPr="004418F6">
        <w:rPr>
          <w:rFonts w:ascii="Arial" w:eastAsia="Times New Roman" w:hAnsi="Arial" w:cs="Arial"/>
          <w:color w:val="2C2A29"/>
        </w:rPr>
        <w:t>Safety equipment includ</w:t>
      </w:r>
      <w:r w:rsidR="00473608" w:rsidRPr="004418F6">
        <w:rPr>
          <w:rFonts w:ascii="Arial" w:eastAsia="Times New Roman" w:hAnsi="Arial" w:cs="Arial"/>
          <w:color w:val="2C2A29"/>
        </w:rPr>
        <w:t>ing</w:t>
      </w:r>
      <w:r w:rsidRPr="004418F6">
        <w:rPr>
          <w:rFonts w:ascii="Arial" w:eastAsia="Times New Roman" w:hAnsi="Arial" w:cs="Arial"/>
          <w:color w:val="2C2A29"/>
        </w:rPr>
        <w:t xml:space="preserve"> biological safety cabinets (BSC</w:t>
      </w:r>
      <w:r w:rsidR="003A560F" w:rsidRPr="004418F6">
        <w:rPr>
          <w:rFonts w:ascii="Arial" w:eastAsia="Times New Roman" w:hAnsi="Arial" w:cs="Arial"/>
          <w:color w:val="2C2A29"/>
        </w:rPr>
        <w:t>s</w:t>
      </w:r>
      <w:r w:rsidRPr="004418F6">
        <w:rPr>
          <w:rFonts w:ascii="Arial" w:eastAsia="Times New Roman" w:hAnsi="Arial" w:cs="Arial"/>
          <w:color w:val="2C2A29"/>
        </w:rPr>
        <w:t xml:space="preserve">), </w:t>
      </w:r>
      <w:r w:rsidR="0071109C" w:rsidRPr="004418F6">
        <w:rPr>
          <w:rFonts w:ascii="Arial" w:eastAsia="Times New Roman" w:hAnsi="Arial" w:cs="Arial"/>
          <w:color w:val="2C2A29"/>
        </w:rPr>
        <w:t>sealed centrifuge rotors</w:t>
      </w:r>
      <w:r w:rsidRPr="004418F6">
        <w:rPr>
          <w:rFonts w:ascii="Arial" w:eastAsia="Times New Roman" w:hAnsi="Arial" w:cs="Arial"/>
          <w:color w:val="2C2A29"/>
        </w:rPr>
        <w:t xml:space="preserve">, and other engineering controls </w:t>
      </w:r>
      <w:r w:rsidR="00473608" w:rsidRPr="004418F6">
        <w:rPr>
          <w:rFonts w:ascii="Arial" w:eastAsia="Times New Roman" w:hAnsi="Arial" w:cs="Arial"/>
          <w:color w:val="2C2A29"/>
        </w:rPr>
        <w:t xml:space="preserve">are </w:t>
      </w:r>
      <w:r w:rsidRPr="004418F6">
        <w:rPr>
          <w:rFonts w:ascii="Arial" w:eastAsia="Times New Roman" w:hAnsi="Arial" w:cs="Arial"/>
          <w:color w:val="2C2A29"/>
        </w:rPr>
        <w:t xml:space="preserve">designed to minimize exposures to hazardous biological materials. </w:t>
      </w:r>
    </w:p>
    <w:p w14:paraId="4629D663" w14:textId="211B0947" w:rsidR="00094DAE" w:rsidRPr="004418F6" w:rsidRDefault="00BE591D" w:rsidP="00BE4521">
      <w:pPr>
        <w:shd w:val="clear" w:color="auto" w:fill="FFFFFF"/>
        <w:spacing w:before="150" w:after="150"/>
        <w:textAlignment w:val="baseline"/>
        <w:rPr>
          <w:rFonts w:ascii="Arial" w:eastAsia="Times New Roman" w:hAnsi="Arial" w:cs="Arial"/>
          <w:color w:val="2C2A29"/>
        </w:rPr>
      </w:pPr>
      <w:r w:rsidRPr="004418F6">
        <w:rPr>
          <w:rFonts w:ascii="Arial" w:eastAsia="Times New Roman" w:hAnsi="Arial" w:cs="Arial"/>
          <w:color w:val="2C2A29"/>
        </w:rPr>
        <w:t xml:space="preserve">The Class II BSC is the principal device used to provide containment </w:t>
      </w:r>
      <w:r w:rsidR="00657A7B" w:rsidRPr="004418F6">
        <w:rPr>
          <w:rFonts w:ascii="Arial" w:eastAsia="Times New Roman" w:hAnsi="Arial" w:cs="Arial"/>
          <w:color w:val="2C2A29"/>
        </w:rPr>
        <w:t>of</w:t>
      </w:r>
      <w:r w:rsidRPr="004418F6">
        <w:rPr>
          <w:rFonts w:ascii="Arial" w:eastAsia="Times New Roman" w:hAnsi="Arial" w:cs="Arial"/>
          <w:color w:val="2C2A29"/>
        </w:rPr>
        <w:t xml:space="preserve"> splashes or aerosols that may be generated by procedures used in BSL2 labs. </w:t>
      </w:r>
      <w:r w:rsidR="00094DAE" w:rsidRPr="004418F6">
        <w:rPr>
          <w:rFonts w:ascii="Arial" w:eastAsia="Times New Roman" w:hAnsi="Arial" w:cs="Arial"/>
          <w:color w:val="2C2A29"/>
        </w:rPr>
        <w:t xml:space="preserve">All </w:t>
      </w:r>
      <w:r w:rsidR="008C0E76" w:rsidRPr="004418F6">
        <w:rPr>
          <w:rFonts w:ascii="Arial" w:eastAsia="Times New Roman" w:hAnsi="Arial" w:cs="Arial"/>
          <w:color w:val="2C2A29"/>
        </w:rPr>
        <w:t>aerosol generating procedure</w:t>
      </w:r>
      <w:r w:rsidR="0015752B" w:rsidRPr="004418F6">
        <w:rPr>
          <w:rFonts w:ascii="Arial" w:eastAsia="Times New Roman" w:hAnsi="Arial" w:cs="Arial"/>
          <w:color w:val="2C2A29"/>
        </w:rPr>
        <w:t xml:space="preserve">s involving </w:t>
      </w:r>
      <w:r w:rsidR="00D834C5" w:rsidRPr="004418F6">
        <w:rPr>
          <w:rFonts w:ascii="Arial" w:eastAsia="Times New Roman" w:hAnsi="Arial" w:cs="Arial"/>
          <w:color w:val="2C2A29"/>
        </w:rPr>
        <w:t>infectious</w:t>
      </w:r>
      <w:r w:rsidR="00A86C21" w:rsidRPr="004418F6">
        <w:rPr>
          <w:rFonts w:ascii="Arial" w:eastAsia="Times New Roman" w:hAnsi="Arial" w:cs="Arial"/>
          <w:color w:val="2C2A29"/>
        </w:rPr>
        <w:t xml:space="preserve"> materials</w:t>
      </w:r>
      <w:r w:rsidR="00940AB9" w:rsidRPr="004418F6">
        <w:rPr>
          <w:rFonts w:ascii="Arial" w:eastAsia="Times New Roman" w:hAnsi="Arial" w:cs="Arial"/>
          <w:color w:val="2C2A29"/>
        </w:rPr>
        <w:t xml:space="preserve"> or</w:t>
      </w:r>
      <w:r w:rsidR="00D834C5" w:rsidRPr="004418F6">
        <w:rPr>
          <w:rFonts w:ascii="Arial" w:eastAsia="Times New Roman" w:hAnsi="Arial" w:cs="Arial"/>
          <w:color w:val="2C2A29"/>
        </w:rPr>
        <w:t xml:space="preserve"> human</w:t>
      </w:r>
      <w:r w:rsidR="0071109C" w:rsidRPr="004418F6">
        <w:rPr>
          <w:rFonts w:ascii="Arial" w:eastAsia="Times New Roman" w:hAnsi="Arial" w:cs="Arial"/>
          <w:color w:val="2C2A29"/>
        </w:rPr>
        <w:t>-</w:t>
      </w:r>
      <w:r w:rsidR="00D834C5" w:rsidRPr="004418F6">
        <w:rPr>
          <w:rFonts w:ascii="Arial" w:eastAsia="Times New Roman" w:hAnsi="Arial" w:cs="Arial"/>
          <w:color w:val="2C2A29"/>
        </w:rPr>
        <w:t xml:space="preserve">derived materials, </w:t>
      </w:r>
      <w:r w:rsidR="00094DAE" w:rsidRPr="004418F6">
        <w:rPr>
          <w:rFonts w:ascii="Arial" w:eastAsia="Times New Roman" w:hAnsi="Arial" w:cs="Arial"/>
          <w:color w:val="2C2A29"/>
        </w:rPr>
        <w:t xml:space="preserve">must be conducted within a </w:t>
      </w:r>
      <w:r w:rsidR="008F1E77" w:rsidRPr="004418F6">
        <w:rPr>
          <w:rFonts w:ascii="Arial" w:eastAsia="Times New Roman" w:hAnsi="Arial" w:cs="Arial"/>
          <w:color w:val="2C2A29"/>
        </w:rPr>
        <w:t xml:space="preserve">class II </w:t>
      </w:r>
      <w:r w:rsidR="00257F1F" w:rsidRPr="004418F6">
        <w:rPr>
          <w:rFonts w:ascii="Arial" w:eastAsia="Times New Roman" w:hAnsi="Arial" w:cs="Arial"/>
          <w:color w:val="2C2A29"/>
        </w:rPr>
        <w:t>BSC</w:t>
      </w:r>
      <w:r w:rsidR="00094DAE" w:rsidRPr="004418F6">
        <w:rPr>
          <w:rFonts w:ascii="Arial" w:eastAsia="Times New Roman" w:hAnsi="Arial" w:cs="Arial"/>
          <w:color w:val="2C2A29"/>
        </w:rPr>
        <w:t xml:space="preserve"> or other approved physical containment devices</w:t>
      </w:r>
      <w:r w:rsidR="00586FAA" w:rsidRPr="004418F6">
        <w:rPr>
          <w:rFonts w:ascii="Arial" w:eastAsia="Times New Roman" w:hAnsi="Arial" w:cs="Arial"/>
          <w:color w:val="2C2A29"/>
        </w:rPr>
        <w:t xml:space="preserve"> (</w:t>
      </w:r>
      <w:r w:rsidR="0071109C" w:rsidRPr="004418F6">
        <w:rPr>
          <w:rFonts w:ascii="Arial" w:eastAsia="Times New Roman" w:hAnsi="Arial" w:cs="Arial"/>
          <w:color w:val="2C2A29"/>
        </w:rPr>
        <w:t xml:space="preserve">e.g., </w:t>
      </w:r>
      <w:proofErr w:type="spellStart"/>
      <w:r w:rsidR="00586FAA" w:rsidRPr="004418F6">
        <w:rPr>
          <w:rFonts w:ascii="Arial" w:eastAsia="Times New Roman" w:hAnsi="Arial" w:cs="Arial"/>
          <w:color w:val="2C2A29"/>
        </w:rPr>
        <w:t>bio</w:t>
      </w:r>
      <w:r w:rsidR="00257F1F" w:rsidRPr="004418F6">
        <w:rPr>
          <w:rFonts w:ascii="Arial" w:eastAsia="Times New Roman" w:hAnsi="Arial" w:cs="Arial"/>
          <w:color w:val="2C2A29"/>
        </w:rPr>
        <w:t>BUBBLE</w:t>
      </w:r>
      <w:proofErr w:type="spellEnd"/>
      <w:r w:rsidR="00586FAA" w:rsidRPr="004418F6">
        <w:rPr>
          <w:rFonts w:ascii="Arial" w:eastAsia="Times New Roman" w:hAnsi="Arial" w:cs="Arial"/>
          <w:color w:val="2C2A29"/>
        </w:rPr>
        <w:t>)</w:t>
      </w:r>
      <w:r w:rsidR="00094DAE" w:rsidRPr="004418F6">
        <w:rPr>
          <w:rFonts w:ascii="Arial" w:eastAsia="Times New Roman" w:hAnsi="Arial" w:cs="Arial"/>
          <w:color w:val="2C2A29"/>
        </w:rPr>
        <w:t xml:space="preserve">. </w:t>
      </w:r>
      <w:r w:rsidR="00257F1F" w:rsidRPr="004418F6">
        <w:rPr>
          <w:rFonts w:ascii="Arial" w:eastAsia="Times New Roman" w:hAnsi="Arial" w:cs="Arial"/>
          <w:color w:val="2C2A29"/>
        </w:rPr>
        <w:t xml:space="preserve">Any work outside of a BSC is based on a risk assessment and needs to be approved by the </w:t>
      </w:r>
      <w:r w:rsidR="000B0855" w:rsidRPr="004418F6">
        <w:rPr>
          <w:rFonts w:ascii="Arial" w:eastAsia="Times New Roman" w:hAnsi="Arial" w:cs="Arial"/>
          <w:color w:val="2C2A29"/>
        </w:rPr>
        <w:t>Biosafety Officer (</w:t>
      </w:r>
      <w:r w:rsidR="00257F1F" w:rsidRPr="004418F6">
        <w:rPr>
          <w:rFonts w:ascii="Arial" w:eastAsia="Times New Roman" w:hAnsi="Arial" w:cs="Arial"/>
          <w:color w:val="2C2A29"/>
        </w:rPr>
        <w:t>BSO</w:t>
      </w:r>
      <w:r w:rsidR="000B0855" w:rsidRPr="004418F6">
        <w:rPr>
          <w:rFonts w:ascii="Arial" w:eastAsia="Times New Roman" w:hAnsi="Arial" w:cs="Arial"/>
          <w:color w:val="2C2A29"/>
        </w:rPr>
        <w:t>)</w:t>
      </w:r>
      <w:r w:rsidR="00257F1F" w:rsidRPr="004418F6">
        <w:rPr>
          <w:rFonts w:ascii="Arial" w:eastAsia="Times New Roman" w:hAnsi="Arial" w:cs="Arial"/>
          <w:color w:val="2C2A29"/>
        </w:rPr>
        <w:t>.</w:t>
      </w:r>
    </w:p>
    <w:p w14:paraId="50E23AD9" w14:textId="77777777" w:rsidR="00094DAE" w:rsidRPr="004418F6" w:rsidRDefault="00094DAE" w:rsidP="00094DAE">
      <w:pPr>
        <w:rPr>
          <w:rFonts w:ascii="Arial" w:eastAsia="Times New Roman" w:hAnsi="Arial" w:cs="Arial"/>
          <w:b/>
          <w:bCs/>
          <w:color w:val="2C2A29"/>
          <w:shd w:val="clear" w:color="auto" w:fill="FFFFFF"/>
        </w:rPr>
      </w:pPr>
      <w:r w:rsidRPr="004418F6">
        <w:rPr>
          <w:rFonts w:ascii="Arial" w:eastAsia="Times New Roman" w:hAnsi="Arial" w:cs="Arial"/>
          <w:b/>
          <w:bCs/>
          <w:color w:val="2C2A29"/>
          <w:shd w:val="clear" w:color="auto" w:fill="FFFFFF"/>
        </w:rPr>
        <w:t>Laboratory Facilities for BSL2</w:t>
      </w:r>
    </w:p>
    <w:p w14:paraId="3A9492DF" w14:textId="5D9D0968" w:rsidR="00A341E0" w:rsidRPr="004418F6" w:rsidRDefault="00A341E0" w:rsidP="00094DAE">
      <w:pPr>
        <w:rPr>
          <w:rFonts w:ascii="Arial" w:eastAsia="Times New Roman" w:hAnsi="Arial" w:cs="Arial"/>
          <w:color w:val="2C2A29"/>
          <w:shd w:val="clear" w:color="auto" w:fill="FFFFFF"/>
        </w:rPr>
      </w:pPr>
      <w:r w:rsidRPr="004418F6">
        <w:rPr>
          <w:rFonts w:ascii="Arial" w:eastAsia="Times New Roman" w:hAnsi="Arial" w:cs="Arial"/>
          <w:color w:val="2C2A29"/>
          <w:shd w:val="clear" w:color="auto" w:fill="FFFFFF"/>
        </w:rPr>
        <w:t>Secondary Barrier</w:t>
      </w:r>
    </w:p>
    <w:p w14:paraId="446B5511" w14:textId="707D41F9" w:rsidR="00C219D5" w:rsidRPr="00B83765" w:rsidRDefault="00C219D5" w:rsidP="00C219D5">
      <w:pPr>
        <w:spacing w:before="280" w:after="280"/>
        <w:rPr>
          <w:rFonts w:ascii="Arial" w:eastAsia="Arial" w:hAnsi="Arial" w:cs="Arial"/>
          <w:bCs/>
        </w:rPr>
      </w:pPr>
      <w:r w:rsidRPr="00B83765">
        <w:rPr>
          <w:rFonts w:ascii="Arial" w:eastAsia="Arial" w:hAnsi="Arial" w:cs="Arial"/>
          <w:bCs/>
        </w:rPr>
        <w:t xml:space="preserve">The design and construction of the laboratory contributes to the laboratory workers' protection, </w:t>
      </w:r>
      <w:r w:rsidR="0071109C">
        <w:rPr>
          <w:rFonts w:ascii="Arial" w:eastAsia="Arial" w:hAnsi="Arial" w:cs="Arial"/>
          <w:bCs/>
        </w:rPr>
        <w:t xml:space="preserve">by </w:t>
      </w:r>
      <w:r w:rsidRPr="00B83765">
        <w:rPr>
          <w:rFonts w:ascii="Arial" w:eastAsia="Arial" w:hAnsi="Arial" w:cs="Arial"/>
          <w:bCs/>
        </w:rPr>
        <w:t>provid</w:t>
      </w:r>
      <w:r w:rsidR="0071109C">
        <w:rPr>
          <w:rFonts w:ascii="Arial" w:eastAsia="Arial" w:hAnsi="Arial" w:cs="Arial"/>
          <w:bCs/>
        </w:rPr>
        <w:t>ing</w:t>
      </w:r>
      <w:r w:rsidRPr="00B83765">
        <w:rPr>
          <w:rFonts w:ascii="Arial" w:eastAsia="Arial" w:hAnsi="Arial" w:cs="Arial"/>
          <w:bCs/>
        </w:rPr>
        <w:t xml:space="preserve"> a barrier to protect persons outside the laboratory and persons or animals in the community from infectious agents that may be accidentally released from the laboratory. </w:t>
      </w:r>
      <w:r w:rsidR="0071109C">
        <w:rPr>
          <w:rFonts w:ascii="Arial" w:eastAsia="Arial" w:hAnsi="Arial" w:cs="Arial"/>
          <w:bCs/>
        </w:rPr>
        <w:t>A laboratory must meet the following criteria to be certified as a BSL2 laboratory:</w:t>
      </w:r>
    </w:p>
    <w:p w14:paraId="11F879E4" w14:textId="77777777" w:rsidR="00094DAE" w:rsidRPr="004418F6" w:rsidRDefault="00094DAE" w:rsidP="0071109C">
      <w:pPr>
        <w:numPr>
          <w:ilvl w:val="0"/>
          <w:numId w:val="28"/>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Laboratory doors should be self-closing and have locks.</w:t>
      </w:r>
    </w:p>
    <w:p w14:paraId="0468E3B8" w14:textId="6E552337" w:rsidR="00094DAE" w:rsidRPr="004418F6" w:rsidRDefault="00094DAE" w:rsidP="0071109C">
      <w:pPr>
        <w:numPr>
          <w:ilvl w:val="0"/>
          <w:numId w:val="28"/>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Laborator</w:t>
      </w:r>
      <w:r w:rsidR="0071109C" w:rsidRPr="004418F6">
        <w:rPr>
          <w:rFonts w:ascii="Arial" w:eastAsia="Times New Roman" w:hAnsi="Arial" w:cs="Arial"/>
          <w:color w:val="2C2A29"/>
        </w:rPr>
        <w:t>y</w:t>
      </w:r>
      <w:r w:rsidRPr="004418F6">
        <w:rPr>
          <w:rFonts w:ascii="Arial" w:eastAsia="Times New Roman" w:hAnsi="Arial" w:cs="Arial"/>
          <w:color w:val="2C2A29"/>
        </w:rPr>
        <w:t xml:space="preserve"> must have a sink for handwashing and maintain a supply of soap and paper towels.</w:t>
      </w:r>
    </w:p>
    <w:p w14:paraId="46F4ACAF" w14:textId="589F322F" w:rsidR="00094DAE" w:rsidRPr="004418F6" w:rsidRDefault="00094DAE" w:rsidP="0071109C">
      <w:pPr>
        <w:numPr>
          <w:ilvl w:val="0"/>
          <w:numId w:val="28"/>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Laborator</w:t>
      </w:r>
      <w:r w:rsidR="0071109C" w:rsidRPr="004418F6">
        <w:rPr>
          <w:rFonts w:ascii="Arial" w:eastAsia="Times New Roman" w:hAnsi="Arial" w:cs="Arial"/>
          <w:color w:val="2C2A29"/>
        </w:rPr>
        <w:t>y</w:t>
      </w:r>
      <w:r w:rsidRPr="004418F6">
        <w:rPr>
          <w:rFonts w:ascii="Arial" w:eastAsia="Times New Roman" w:hAnsi="Arial" w:cs="Arial"/>
          <w:color w:val="2C2A29"/>
        </w:rPr>
        <w:t xml:space="preserve"> should be designed to be easily cleaned.</w:t>
      </w:r>
    </w:p>
    <w:p w14:paraId="3391A12C" w14:textId="77777777" w:rsidR="00094DAE" w:rsidRPr="004418F6" w:rsidRDefault="00094DAE" w:rsidP="0071109C">
      <w:pPr>
        <w:numPr>
          <w:ilvl w:val="1"/>
          <w:numId w:val="28"/>
        </w:numPr>
        <w:shd w:val="clear" w:color="auto" w:fill="FFFFFF"/>
        <w:spacing w:before="150" w:after="150"/>
        <w:textAlignment w:val="baseline"/>
        <w:rPr>
          <w:rFonts w:ascii="Arial" w:eastAsia="Times New Roman" w:hAnsi="Arial" w:cs="Arial"/>
          <w:color w:val="2C2A29"/>
        </w:rPr>
      </w:pPr>
      <w:r w:rsidRPr="004418F6">
        <w:rPr>
          <w:rFonts w:ascii="Arial" w:eastAsia="Times New Roman" w:hAnsi="Arial" w:cs="Arial"/>
          <w:color w:val="2C2A29"/>
        </w:rPr>
        <w:t>Non-porous floors and surfaces</w:t>
      </w:r>
    </w:p>
    <w:p w14:paraId="74E0E887" w14:textId="77777777" w:rsidR="00094DAE" w:rsidRPr="004418F6" w:rsidRDefault="00094DAE" w:rsidP="00E90449">
      <w:pPr>
        <w:numPr>
          <w:ilvl w:val="1"/>
          <w:numId w:val="28"/>
        </w:numPr>
        <w:shd w:val="clear" w:color="auto" w:fill="FFFFFF"/>
        <w:spacing w:before="150" w:after="150"/>
        <w:textAlignment w:val="baseline"/>
        <w:rPr>
          <w:rFonts w:ascii="Arial" w:eastAsia="Times New Roman" w:hAnsi="Arial" w:cs="Arial"/>
          <w:color w:val="2C2A29"/>
        </w:rPr>
      </w:pPr>
      <w:r w:rsidRPr="004418F6">
        <w:rPr>
          <w:rFonts w:ascii="Arial" w:eastAsia="Times New Roman" w:hAnsi="Arial" w:cs="Arial"/>
          <w:color w:val="2C2A29"/>
        </w:rPr>
        <w:t>Carpet and rugs are not appropriate</w:t>
      </w:r>
    </w:p>
    <w:p w14:paraId="7345712F" w14:textId="77777777" w:rsidR="00094DAE" w:rsidRPr="004418F6" w:rsidRDefault="00094DAE" w:rsidP="0071109C">
      <w:pPr>
        <w:numPr>
          <w:ilvl w:val="0"/>
          <w:numId w:val="28"/>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Lab benches must be impervious to water and resistant to heat, organic solvents, acids, alkalis, and other chemicals.</w:t>
      </w:r>
    </w:p>
    <w:p w14:paraId="4A1418E0" w14:textId="77777777" w:rsidR="00094DAE" w:rsidRPr="004418F6" w:rsidRDefault="00094DAE" w:rsidP="0071109C">
      <w:pPr>
        <w:numPr>
          <w:ilvl w:val="0"/>
          <w:numId w:val="28"/>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Chairs must be made of a non-porous material that can be easily cleaned and decontaminated.</w:t>
      </w:r>
    </w:p>
    <w:p w14:paraId="000B2C82" w14:textId="12AB4E3E" w:rsidR="00094DAE" w:rsidRPr="004418F6" w:rsidRDefault="00094DAE" w:rsidP="008F2DA7">
      <w:pPr>
        <w:numPr>
          <w:ilvl w:val="0"/>
          <w:numId w:val="28"/>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B</w:t>
      </w:r>
      <w:r w:rsidR="00257F1F" w:rsidRPr="004418F6">
        <w:rPr>
          <w:rFonts w:ascii="Arial" w:eastAsia="Times New Roman" w:hAnsi="Arial" w:cs="Arial"/>
          <w:color w:val="2C2A29"/>
        </w:rPr>
        <w:t>SC</w:t>
      </w:r>
      <w:r w:rsidRPr="004418F6">
        <w:rPr>
          <w:rFonts w:ascii="Arial" w:eastAsia="Times New Roman" w:hAnsi="Arial" w:cs="Arial"/>
          <w:color w:val="2C2A29"/>
        </w:rPr>
        <w:t>s must be installed so that fluctuations of the room air supply and exhaust do not interfere with proper operations.</w:t>
      </w:r>
    </w:p>
    <w:p w14:paraId="47B7369E" w14:textId="77777777" w:rsidR="00094DAE" w:rsidRPr="004418F6" w:rsidRDefault="00094DAE" w:rsidP="0071109C">
      <w:pPr>
        <w:numPr>
          <w:ilvl w:val="0"/>
          <w:numId w:val="28"/>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lastRenderedPageBreak/>
        <w:t>Vacuum lines should be protected with in-line HEPA filters.</w:t>
      </w:r>
    </w:p>
    <w:p w14:paraId="5AB71880" w14:textId="1769DE54" w:rsidR="00094DAE" w:rsidRPr="004418F6" w:rsidRDefault="00094DAE" w:rsidP="00B82C7D">
      <w:pPr>
        <w:numPr>
          <w:ilvl w:val="0"/>
          <w:numId w:val="28"/>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Eyewash station must be readily available in the laboratory</w:t>
      </w:r>
      <w:r w:rsidR="00257F1F" w:rsidRPr="004418F6">
        <w:rPr>
          <w:rFonts w:ascii="Arial" w:eastAsia="Times New Roman" w:hAnsi="Arial" w:cs="Arial"/>
          <w:color w:val="2C2A29"/>
        </w:rPr>
        <w:t xml:space="preserve"> and checked regularly</w:t>
      </w:r>
      <w:r w:rsidRPr="004418F6">
        <w:rPr>
          <w:rFonts w:ascii="Arial" w:eastAsia="Times New Roman" w:hAnsi="Arial" w:cs="Arial"/>
          <w:color w:val="2C2A29"/>
        </w:rPr>
        <w:t>.</w:t>
      </w:r>
      <w:r w:rsidR="001A30EF" w:rsidRPr="004418F6">
        <w:rPr>
          <w:rFonts w:ascii="Arial" w:eastAsia="Times New Roman" w:hAnsi="Arial" w:cs="Arial"/>
          <w:color w:val="2C2A29"/>
        </w:rPr>
        <w:t xml:space="preserve"> All lab personnel should be aware of where the closest eye wash station is located.</w:t>
      </w:r>
    </w:p>
    <w:p w14:paraId="2FF84EE5" w14:textId="1E4EFAE2" w:rsidR="000642A3" w:rsidRPr="004418F6" w:rsidRDefault="000642A3" w:rsidP="00B82C7D">
      <w:pPr>
        <w:numPr>
          <w:ilvl w:val="0"/>
          <w:numId w:val="28"/>
        </w:numPr>
        <w:shd w:val="clear" w:color="auto" w:fill="FFFFFF"/>
        <w:spacing w:before="150" w:after="150"/>
        <w:ind w:hanging="288"/>
        <w:textAlignment w:val="baseline"/>
        <w:rPr>
          <w:rFonts w:ascii="Arial" w:eastAsia="Times New Roman" w:hAnsi="Arial" w:cs="Arial"/>
          <w:color w:val="2C2A29"/>
        </w:rPr>
      </w:pPr>
      <w:r w:rsidRPr="004418F6">
        <w:rPr>
          <w:rFonts w:ascii="Arial" w:eastAsia="Times New Roman" w:hAnsi="Arial" w:cs="Arial"/>
          <w:color w:val="2C2A29"/>
        </w:rPr>
        <w:t xml:space="preserve">Relative negative pressure of laboratory (i.e. direction air flow from hallways into the laboratory) </w:t>
      </w:r>
      <w:r w:rsidR="00257F1F" w:rsidRPr="004418F6">
        <w:rPr>
          <w:rFonts w:ascii="Arial" w:eastAsia="Times New Roman" w:hAnsi="Arial" w:cs="Arial"/>
          <w:color w:val="2C2A29"/>
        </w:rPr>
        <w:t>is r</w:t>
      </w:r>
      <w:r w:rsidR="00912D8F" w:rsidRPr="004418F6">
        <w:rPr>
          <w:rFonts w:ascii="Arial" w:eastAsia="Times New Roman" w:hAnsi="Arial" w:cs="Arial"/>
          <w:color w:val="2C2A29"/>
        </w:rPr>
        <w:t xml:space="preserve">ecommended. </w:t>
      </w:r>
    </w:p>
    <w:p w14:paraId="63680B09" w14:textId="77777777" w:rsidR="00A341E0" w:rsidRPr="004418F6" w:rsidRDefault="00A341E0" w:rsidP="00A341E0">
      <w:pPr>
        <w:rPr>
          <w:rFonts w:ascii="Arial" w:eastAsia="Times New Roman" w:hAnsi="Arial" w:cs="Arial"/>
          <w:b/>
          <w:bCs/>
          <w:u w:val="single"/>
        </w:rPr>
      </w:pPr>
      <w:r w:rsidRPr="004418F6">
        <w:rPr>
          <w:rFonts w:ascii="Arial" w:eastAsia="Times New Roman" w:hAnsi="Arial" w:cs="Arial"/>
          <w:b/>
          <w:bCs/>
          <w:color w:val="2C2A29"/>
          <w:u w:val="single"/>
          <w:shd w:val="clear" w:color="auto" w:fill="FFFFFF"/>
        </w:rPr>
        <w:t>Personal Protective Equipment (PPE)</w:t>
      </w:r>
    </w:p>
    <w:p w14:paraId="297C5301" w14:textId="1E06258D" w:rsidR="00A341E0" w:rsidRPr="004418F6" w:rsidRDefault="00A341E0" w:rsidP="00E90449">
      <w:pPr>
        <w:numPr>
          <w:ilvl w:val="0"/>
          <w:numId w:val="27"/>
        </w:numPr>
        <w:shd w:val="clear" w:color="auto" w:fill="FFFFFF"/>
        <w:spacing w:before="150" w:after="150"/>
        <w:ind w:left="720" w:hanging="288"/>
        <w:textAlignment w:val="baseline"/>
        <w:rPr>
          <w:rFonts w:ascii="Arial" w:eastAsia="Times New Roman" w:hAnsi="Arial" w:cs="Arial"/>
          <w:color w:val="2C2A29"/>
        </w:rPr>
      </w:pPr>
      <w:r w:rsidRPr="004418F6">
        <w:rPr>
          <w:rFonts w:ascii="Arial" w:eastAsia="Times New Roman" w:hAnsi="Arial" w:cs="Arial"/>
          <w:color w:val="2C2A29"/>
        </w:rPr>
        <w:t xml:space="preserve">Lab coats must be worn when working with </w:t>
      </w:r>
      <w:r w:rsidR="00284886" w:rsidRPr="004418F6">
        <w:rPr>
          <w:rFonts w:ascii="Arial" w:eastAsia="Times New Roman" w:hAnsi="Arial" w:cs="Arial"/>
          <w:color w:val="2C2A29"/>
        </w:rPr>
        <w:t>bio</w:t>
      </w:r>
      <w:r w:rsidRPr="004418F6">
        <w:rPr>
          <w:rFonts w:ascii="Arial" w:eastAsia="Times New Roman" w:hAnsi="Arial" w:cs="Arial"/>
          <w:color w:val="2C2A29"/>
        </w:rPr>
        <w:t>hazardous materials and must remain in the laboratory. They may be reusable cloth lab coats or disposable.</w:t>
      </w:r>
    </w:p>
    <w:p w14:paraId="21891512" w14:textId="77777777" w:rsidR="00A341E0" w:rsidRPr="004418F6" w:rsidRDefault="00A341E0" w:rsidP="00E90449">
      <w:pPr>
        <w:numPr>
          <w:ilvl w:val="1"/>
          <w:numId w:val="27"/>
        </w:numPr>
        <w:shd w:val="clear" w:color="auto" w:fill="FFFFFF"/>
        <w:spacing w:before="150" w:after="150"/>
        <w:textAlignment w:val="baseline"/>
        <w:rPr>
          <w:rFonts w:ascii="Arial" w:eastAsia="Times New Roman" w:hAnsi="Arial" w:cs="Arial"/>
          <w:color w:val="2C2A29"/>
        </w:rPr>
      </w:pPr>
      <w:r w:rsidRPr="004418F6">
        <w:rPr>
          <w:rFonts w:ascii="Arial" w:eastAsia="Times New Roman" w:hAnsi="Arial" w:cs="Arial"/>
          <w:color w:val="2C2A29"/>
        </w:rPr>
        <w:t>Lab coats must be removed before leaving the laboratory area.</w:t>
      </w:r>
    </w:p>
    <w:p w14:paraId="22FA26DD" w14:textId="44BBC0B5" w:rsidR="00A341E0" w:rsidRPr="004418F6" w:rsidRDefault="00A341E0" w:rsidP="00E90449">
      <w:pPr>
        <w:numPr>
          <w:ilvl w:val="0"/>
          <w:numId w:val="27"/>
        </w:numPr>
        <w:shd w:val="clear" w:color="auto" w:fill="FFFFFF"/>
        <w:spacing w:before="150" w:after="150"/>
        <w:ind w:left="720" w:hanging="288"/>
        <w:textAlignment w:val="baseline"/>
        <w:rPr>
          <w:rFonts w:ascii="Arial" w:eastAsia="Times New Roman" w:hAnsi="Arial" w:cs="Arial"/>
          <w:color w:val="2C2A29"/>
        </w:rPr>
      </w:pPr>
      <w:r w:rsidRPr="004418F6">
        <w:rPr>
          <w:rFonts w:ascii="Arial" w:eastAsia="Times New Roman" w:hAnsi="Arial" w:cs="Arial"/>
          <w:color w:val="2C2A29"/>
        </w:rPr>
        <w:t xml:space="preserve">Safety glasses </w:t>
      </w:r>
      <w:r w:rsidR="00257F1F" w:rsidRPr="004418F6">
        <w:rPr>
          <w:rFonts w:ascii="Arial" w:eastAsia="Times New Roman" w:hAnsi="Arial" w:cs="Arial"/>
          <w:color w:val="2C2A29"/>
        </w:rPr>
        <w:t>are recommended to be</w:t>
      </w:r>
      <w:r w:rsidRPr="004418F6">
        <w:rPr>
          <w:rFonts w:ascii="Arial" w:eastAsia="Times New Roman" w:hAnsi="Arial" w:cs="Arial"/>
          <w:color w:val="2C2A29"/>
        </w:rPr>
        <w:t xml:space="preserve"> worn when working in a BSL2 laboratory</w:t>
      </w:r>
      <w:r w:rsidR="00257F1F" w:rsidRPr="004418F6">
        <w:rPr>
          <w:rFonts w:ascii="Arial" w:eastAsia="Times New Roman" w:hAnsi="Arial" w:cs="Arial"/>
          <w:color w:val="2C2A29"/>
        </w:rPr>
        <w:t>, especially when working with liquids</w:t>
      </w:r>
      <w:r w:rsidRPr="004418F6">
        <w:rPr>
          <w:rFonts w:ascii="Arial" w:eastAsia="Times New Roman" w:hAnsi="Arial" w:cs="Arial"/>
          <w:color w:val="2C2A29"/>
        </w:rPr>
        <w:t>.</w:t>
      </w:r>
    </w:p>
    <w:p w14:paraId="71B19F29" w14:textId="394AAA9A" w:rsidR="00A341E0" w:rsidRPr="004418F6" w:rsidRDefault="00A341E0" w:rsidP="00E90449">
      <w:pPr>
        <w:numPr>
          <w:ilvl w:val="1"/>
          <w:numId w:val="27"/>
        </w:numPr>
        <w:shd w:val="clear" w:color="auto" w:fill="FFFFFF"/>
        <w:spacing w:before="150" w:after="150"/>
        <w:textAlignment w:val="baseline"/>
        <w:rPr>
          <w:rFonts w:ascii="Arial" w:eastAsia="Times New Roman" w:hAnsi="Arial" w:cs="Arial"/>
          <w:color w:val="2C2A29"/>
        </w:rPr>
      </w:pPr>
      <w:r w:rsidRPr="004418F6">
        <w:rPr>
          <w:rFonts w:ascii="Arial" w:eastAsia="Times New Roman" w:hAnsi="Arial" w:cs="Arial"/>
          <w:color w:val="2C2A29"/>
        </w:rPr>
        <w:t>Eye and face protection such as goggles, mask, or face shield must be utilized if manipulating or handling infectio</w:t>
      </w:r>
      <w:r w:rsidR="00257F1F" w:rsidRPr="004418F6">
        <w:rPr>
          <w:rFonts w:ascii="Arial" w:eastAsia="Times New Roman" w:hAnsi="Arial" w:cs="Arial"/>
          <w:color w:val="2C2A29"/>
        </w:rPr>
        <w:t>u</w:t>
      </w:r>
      <w:r w:rsidRPr="004418F6">
        <w:rPr>
          <w:rFonts w:ascii="Arial" w:eastAsia="Times New Roman" w:hAnsi="Arial" w:cs="Arial"/>
          <w:color w:val="2C2A29"/>
        </w:rPr>
        <w:t>s material or microorganisms outside the BSC.</w:t>
      </w:r>
    </w:p>
    <w:p w14:paraId="4EE31B58" w14:textId="6FFE8A0B" w:rsidR="00D020B8" w:rsidRPr="004418F6" w:rsidRDefault="00D020B8" w:rsidP="00E90449">
      <w:pPr>
        <w:numPr>
          <w:ilvl w:val="1"/>
          <w:numId w:val="27"/>
        </w:numPr>
        <w:shd w:val="clear" w:color="auto" w:fill="FFFFFF"/>
        <w:spacing w:before="150" w:after="150"/>
        <w:textAlignment w:val="baseline"/>
        <w:rPr>
          <w:rFonts w:ascii="Arial" w:eastAsia="Times New Roman" w:hAnsi="Arial" w:cs="Arial"/>
          <w:color w:val="2C2A29"/>
        </w:rPr>
      </w:pPr>
      <w:r w:rsidRPr="004418F6">
        <w:rPr>
          <w:rFonts w:ascii="Arial" w:eastAsia="Times New Roman" w:hAnsi="Arial" w:cs="Arial"/>
          <w:color w:val="2C2A29"/>
        </w:rPr>
        <w:t>For high splash risks, goggles alone or safety glasses combined with a face shield can be used.</w:t>
      </w:r>
    </w:p>
    <w:p w14:paraId="4633CE8C" w14:textId="3C960E8E" w:rsidR="00A341E0" w:rsidRPr="004418F6" w:rsidRDefault="00A341E0" w:rsidP="008F2DA7">
      <w:pPr>
        <w:numPr>
          <w:ilvl w:val="1"/>
          <w:numId w:val="27"/>
        </w:numPr>
        <w:shd w:val="clear" w:color="auto" w:fill="FFFFFF"/>
        <w:spacing w:before="150" w:after="150"/>
        <w:textAlignment w:val="baseline"/>
        <w:rPr>
          <w:rFonts w:ascii="Arial" w:eastAsia="Times New Roman" w:hAnsi="Arial" w:cs="Arial"/>
          <w:color w:val="2C2A29"/>
        </w:rPr>
      </w:pPr>
      <w:r w:rsidRPr="004418F6">
        <w:rPr>
          <w:rFonts w:ascii="Arial" w:eastAsia="Times New Roman" w:hAnsi="Arial" w:cs="Arial"/>
          <w:color w:val="2C2A29"/>
        </w:rPr>
        <w:t>It is not required if you are transporting closed containers of infectio</w:t>
      </w:r>
      <w:r w:rsidR="00257F1F" w:rsidRPr="004418F6">
        <w:rPr>
          <w:rFonts w:ascii="Arial" w:eastAsia="Times New Roman" w:hAnsi="Arial" w:cs="Arial"/>
          <w:color w:val="2C2A29"/>
        </w:rPr>
        <w:t>u</w:t>
      </w:r>
      <w:r w:rsidRPr="004418F6">
        <w:rPr>
          <w:rFonts w:ascii="Arial" w:eastAsia="Times New Roman" w:hAnsi="Arial" w:cs="Arial"/>
          <w:color w:val="2C2A29"/>
        </w:rPr>
        <w:t>s material between storage and the BSC.</w:t>
      </w:r>
    </w:p>
    <w:p w14:paraId="4C87A501" w14:textId="53A16CF5" w:rsidR="00A341E0" w:rsidRPr="004418F6" w:rsidRDefault="00A341E0" w:rsidP="00B82C7D">
      <w:pPr>
        <w:numPr>
          <w:ilvl w:val="0"/>
          <w:numId w:val="27"/>
        </w:numPr>
        <w:shd w:val="clear" w:color="auto" w:fill="FFFFFF"/>
        <w:spacing w:before="150" w:after="150"/>
        <w:ind w:left="720" w:hanging="288"/>
        <w:textAlignment w:val="baseline"/>
        <w:rPr>
          <w:rFonts w:ascii="Arial" w:eastAsia="Times New Roman" w:hAnsi="Arial" w:cs="Arial"/>
          <w:color w:val="2C2A29"/>
        </w:rPr>
      </w:pPr>
      <w:r w:rsidRPr="004418F6">
        <w:rPr>
          <w:rFonts w:ascii="Arial" w:eastAsia="Times New Roman" w:hAnsi="Arial" w:cs="Arial"/>
          <w:color w:val="2C2A29"/>
        </w:rPr>
        <w:t>Gloves must be worn to protect hands from working with infectio</w:t>
      </w:r>
      <w:r w:rsidR="00257F1F" w:rsidRPr="004418F6">
        <w:rPr>
          <w:rFonts w:ascii="Arial" w:eastAsia="Times New Roman" w:hAnsi="Arial" w:cs="Arial"/>
          <w:color w:val="2C2A29"/>
        </w:rPr>
        <w:t>u</w:t>
      </w:r>
      <w:r w:rsidRPr="004418F6">
        <w:rPr>
          <w:rFonts w:ascii="Arial" w:eastAsia="Times New Roman" w:hAnsi="Arial" w:cs="Arial"/>
          <w:color w:val="2C2A29"/>
        </w:rPr>
        <w:t>s materials and other biohazards. Glove selection should be based on appropriate risk assessment.</w:t>
      </w:r>
    </w:p>
    <w:p w14:paraId="0AD1F088" w14:textId="0FD856B8" w:rsidR="00A341E0" w:rsidRPr="004418F6" w:rsidRDefault="00A341E0" w:rsidP="00B82C7D">
      <w:pPr>
        <w:numPr>
          <w:ilvl w:val="1"/>
          <w:numId w:val="27"/>
        </w:numPr>
        <w:shd w:val="clear" w:color="auto" w:fill="FFFFFF"/>
        <w:spacing w:before="150" w:after="150"/>
        <w:textAlignment w:val="baseline"/>
        <w:rPr>
          <w:rFonts w:ascii="Arial" w:eastAsia="Times New Roman" w:hAnsi="Arial" w:cs="Arial"/>
          <w:color w:val="2C2A29"/>
        </w:rPr>
      </w:pPr>
      <w:r w:rsidRPr="004418F6">
        <w:rPr>
          <w:rFonts w:ascii="Arial" w:eastAsia="Times New Roman" w:hAnsi="Arial" w:cs="Arial"/>
          <w:color w:val="2C2A29"/>
        </w:rPr>
        <w:t>Nitrile gloves are the preferred choice given their wide range of protection</w:t>
      </w:r>
      <w:r w:rsidR="00284886" w:rsidRPr="004418F6">
        <w:rPr>
          <w:rFonts w:ascii="Arial" w:eastAsia="Times New Roman" w:hAnsi="Arial" w:cs="Arial"/>
          <w:color w:val="2C2A29"/>
        </w:rPr>
        <w:t xml:space="preserve"> and have a lower likelihood of allergies</w:t>
      </w:r>
      <w:r w:rsidRPr="004418F6">
        <w:rPr>
          <w:rFonts w:ascii="Arial" w:eastAsia="Times New Roman" w:hAnsi="Arial" w:cs="Arial"/>
          <w:color w:val="2C2A29"/>
        </w:rPr>
        <w:t>.</w:t>
      </w:r>
    </w:p>
    <w:p w14:paraId="33054ABA" w14:textId="77777777" w:rsidR="00A341E0" w:rsidRPr="004418F6" w:rsidRDefault="00A341E0" w:rsidP="00B82C7D">
      <w:pPr>
        <w:numPr>
          <w:ilvl w:val="1"/>
          <w:numId w:val="27"/>
        </w:numPr>
        <w:shd w:val="clear" w:color="auto" w:fill="FFFFFF"/>
        <w:spacing w:before="150" w:after="150"/>
        <w:textAlignment w:val="baseline"/>
        <w:rPr>
          <w:rFonts w:ascii="Arial" w:eastAsia="Times New Roman" w:hAnsi="Arial" w:cs="Arial"/>
          <w:color w:val="2C2A29"/>
        </w:rPr>
      </w:pPr>
      <w:r w:rsidRPr="004418F6">
        <w:rPr>
          <w:rFonts w:ascii="Arial" w:eastAsia="Times New Roman" w:hAnsi="Arial" w:cs="Arial"/>
          <w:color w:val="2C2A29"/>
        </w:rPr>
        <w:t>Gloves must be changed when contaminated, glove integrity is compromised, or when otherwise necessary.</w:t>
      </w:r>
    </w:p>
    <w:p w14:paraId="4D4655AB" w14:textId="77777777" w:rsidR="00D020B8" w:rsidRPr="004418F6" w:rsidRDefault="00D020B8" w:rsidP="00D020B8">
      <w:pPr>
        <w:pStyle w:val="ListParagraph"/>
        <w:numPr>
          <w:ilvl w:val="1"/>
          <w:numId w:val="27"/>
        </w:numPr>
        <w:rPr>
          <w:rFonts w:ascii="Arial" w:eastAsia="Times New Roman" w:hAnsi="Arial" w:cs="Arial"/>
          <w:color w:val="2C2A29"/>
        </w:rPr>
      </w:pPr>
      <w:r w:rsidRPr="004418F6">
        <w:rPr>
          <w:rFonts w:ascii="Arial" w:eastAsia="Times New Roman" w:hAnsi="Arial" w:cs="Arial"/>
          <w:color w:val="2C2A29"/>
        </w:rPr>
        <w:t>Gloves must be removed, and hands washed when the work is complete.  This includes all work with infectious agents and other biohazardous materials. Always remove gloves and wash hands when leaving the laboratory.</w:t>
      </w:r>
    </w:p>
    <w:p w14:paraId="13FD354B" w14:textId="2373E965" w:rsidR="00277ED8" w:rsidRPr="004418F6" w:rsidRDefault="00A341E0" w:rsidP="00B82C7D">
      <w:pPr>
        <w:numPr>
          <w:ilvl w:val="1"/>
          <w:numId w:val="27"/>
        </w:numPr>
        <w:shd w:val="clear" w:color="auto" w:fill="FFFFFF"/>
        <w:spacing w:before="150" w:after="150"/>
        <w:textAlignment w:val="baseline"/>
        <w:rPr>
          <w:rFonts w:ascii="Arial" w:eastAsia="Times New Roman" w:hAnsi="Arial" w:cs="Arial"/>
          <w:color w:val="2C2A29"/>
        </w:rPr>
      </w:pPr>
      <w:r w:rsidRPr="004418F6">
        <w:rPr>
          <w:rFonts w:ascii="Arial" w:eastAsia="Times New Roman" w:hAnsi="Arial" w:cs="Arial"/>
          <w:color w:val="2C2A29"/>
        </w:rPr>
        <w:t xml:space="preserve">Gloves must not be washed </w:t>
      </w:r>
      <w:r w:rsidR="00257F1F" w:rsidRPr="004418F6">
        <w:rPr>
          <w:rFonts w:ascii="Arial" w:eastAsia="Times New Roman" w:hAnsi="Arial" w:cs="Arial"/>
          <w:color w:val="2C2A29"/>
        </w:rPr>
        <w:t>or</w:t>
      </w:r>
      <w:r w:rsidRPr="004418F6">
        <w:rPr>
          <w:rFonts w:ascii="Arial" w:eastAsia="Times New Roman" w:hAnsi="Arial" w:cs="Arial"/>
          <w:color w:val="2C2A29"/>
        </w:rPr>
        <w:t xml:space="preserve"> reused.</w:t>
      </w:r>
    </w:p>
    <w:p w14:paraId="4FDA8DB1" w14:textId="77777777" w:rsidR="00725978" w:rsidRPr="00E41315" w:rsidRDefault="00725978" w:rsidP="00725978">
      <w:pPr>
        <w:spacing w:before="280" w:after="280"/>
        <w:rPr>
          <w:rFonts w:ascii="Arial" w:eastAsia="ArialMT" w:hAnsi="Arial" w:cs="Arial"/>
          <w:b/>
          <w:bCs/>
          <w:u w:val="single"/>
        </w:rPr>
      </w:pPr>
      <w:r w:rsidRPr="00E41315">
        <w:rPr>
          <w:rFonts w:ascii="Arial" w:eastAsia="ArialMT" w:hAnsi="Arial" w:cs="Arial"/>
          <w:b/>
          <w:bCs/>
          <w:u w:val="single"/>
        </w:rPr>
        <w:t>Decontamination</w:t>
      </w:r>
    </w:p>
    <w:p w14:paraId="4A8947F4" w14:textId="191666FF" w:rsidR="00A7629B" w:rsidRPr="00D020B8" w:rsidRDefault="00A7629B" w:rsidP="00A7629B">
      <w:pPr>
        <w:pStyle w:val="ListParagraph"/>
        <w:numPr>
          <w:ilvl w:val="3"/>
          <w:numId w:val="30"/>
        </w:numPr>
        <w:spacing w:before="280" w:after="280"/>
        <w:ind w:left="720" w:hanging="288"/>
        <w:rPr>
          <w:rFonts w:ascii="Arial" w:eastAsia="ArialMT" w:hAnsi="Arial" w:cs="Arial"/>
          <w:b/>
          <w:bCs/>
        </w:rPr>
      </w:pPr>
      <w:r>
        <w:rPr>
          <w:rFonts w:ascii="Arial" w:eastAsia="ArialMT" w:hAnsi="Arial" w:cs="Arial"/>
        </w:rPr>
        <w:t xml:space="preserve">Reusable contaminated materials must be chemically disinfected or placed in an autoclave bin prior to autoclaving. </w:t>
      </w:r>
      <w:r w:rsidR="00D020B8">
        <w:rPr>
          <w:rFonts w:ascii="Arial" w:eastAsia="ArialMT" w:hAnsi="Arial" w:cs="Arial"/>
        </w:rPr>
        <w:t xml:space="preserve">Reusable contaminated materials include but are not limited </w:t>
      </w:r>
      <w:proofErr w:type="gramStart"/>
      <w:r w:rsidR="00D020B8">
        <w:rPr>
          <w:rFonts w:ascii="Arial" w:eastAsia="ArialMT" w:hAnsi="Arial" w:cs="Arial"/>
        </w:rPr>
        <w:t>to:</w:t>
      </w:r>
      <w:proofErr w:type="gramEnd"/>
      <w:r w:rsidR="00D020B8">
        <w:rPr>
          <w:rFonts w:ascii="Arial" w:eastAsia="ArialMT" w:hAnsi="Arial" w:cs="Arial"/>
        </w:rPr>
        <w:t xml:space="preserve"> used glass flasks, glass petri dishes, forceps, etc. </w:t>
      </w:r>
      <w:r w:rsidRPr="00D020B8">
        <w:rPr>
          <w:rFonts w:ascii="Arial" w:eastAsia="ArialMT" w:hAnsi="Arial" w:cs="Arial"/>
          <w:b/>
          <w:bCs/>
        </w:rPr>
        <w:t>Do not autoclave chemicals</w:t>
      </w:r>
      <w:r w:rsidR="00D020B8">
        <w:rPr>
          <w:rFonts w:ascii="Arial" w:eastAsia="ArialMT" w:hAnsi="Arial" w:cs="Arial"/>
          <w:b/>
          <w:bCs/>
        </w:rPr>
        <w:t xml:space="preserve"> including any disinfectants</w:t>
      </w:r>
      <w:r w:rsidRPr="00D020B8">
        <w:rPr>
          <w:rFonts w:ascii="Arial" w:eastAsia="ArialMT" w:hAnsi="Arial" w:cs="Arial"/>
          <w:b/>
          <w:bCs/>
        </w:rPr>
        <w:t>.</w:t>
      </w:r>
    </w:p>
    <w:p w14:paraId="0F9A3A47" w14:textId="77777777" w:rsidR="00A7629B" w:rsidRDefault="00A7629B" w:rsidP="00A7629B">
      <w:pPr>
        <w:pStyle w:val="ListParagraph"/>
        <w:spacing w:before="280" w:after="280"/>
        <w:ind w:hanging="288"/>
        <w:rPr>
          <w:rFonts w:ascii="Arial" w:eastAsia="ArialMT" w:hAnsi="Arial" w:cs="Arial"/>
        </w:rPr>
      </w:pPr>
    </w:p>
    <w:p w14:paraId="2ABA7915" w14:textId="77777777" w:rsidR="00A7629B" w:rsidRPr="00AB6D0F" w:rsidRDefault="00A7629B" w:rsidP="00A7629B">
      <w:pPr>
        <w:pStyle w:val="ListParagraph"/>
        <w:numPr>
          <w:ilvl w:val="0"/>
          <w:numId w:val="30"/>
        </w:numPr>
        <w:spacing w:line="360" w:lineRule="auto"/>
        <w:ind w:hanging="288"/>
        <w:rPr>
          <w:rFonts w:ascii="Arial" w:eastAsia="ArialMT" w:hAnsi="Arial" w:cs="Arial"/>
        </w:rPr>
      </w:pPr>
      <w:r w:rsidRPr="00AB6D0F">
        <w:rPr>
          <w:rFonts w:ascii="Arial" w:eastAsia="ArialMT" w:hAnsi="Arial" w:cs="Arial"/>
        </w:rPr>
        <w:t xml:space="preserve">Surfaces are to be decontaminated after each use. </w:t>
      </w:r>
    </w:p>
    <w:p w14:paraId="4EC3D273" w14:textId="60DFC5D4" w:rsidR="00A7629B" w:rsidRDefault="00D020B8" w:rsidP="00A7629B">
      <w:pPr>
        <w:pStyle w:val="ListParagraph"/>
        <w:numPr>
          <w:ilvl w:val="0"/>
          <w:numId w:val="30"/>
        </w:numPr>
        <w:spacing w:line="360" w:lineRule="auto"/>
        <w:ind w:hanging="288"/>
        <w:rPr>
          <w:rFonts w:ascii="Arial" w:eastAsia="ArialMT" w:hAnsi="Arial" w:cs="Arial"/>
        </w:rPr>
      </w:pPr>
      <w:r>
        <w:rPr>
          <w:rFonts w:ascii="Arial" w:eastAsia="ArialMT" w:hAnsi="Arial" w:cs="Arial"/>
        </w:rPr>
        <w:t>D</w:t>
      </w:r>
      <w:r w:rsidR="00A7629B" w:rsidRPr="00AB6D0F">
        <w:rPr>
          <w:rFonts w:ascii="Arial" w:eastAsia="ArialMT" w:hAnsi="Arial" w:cs="Arial"/>
        </w:rPr>
        <w:t>isinfectants should be specific to the agents in use.</w:t>
      </w:r>
    </w:p>
    <w:p w14:paraId="496D6BFB" w14:textId="4CD539E4" w:rsidR="00A7629B" w:rsidRDefault="00A7629B" w:rsidP="00A7629B">
      <w:pPr>
        <w:pStyle w:val="ListParagraph"/>
        <w:numPr>
          <w:ilvl w:val="0"/>
          <w:numId w:val="30"/>
        </w:numPr>
        <w:spacing w:before="280" w:after="280"/>
        <w:ind w:hanging="288"/>
        <w:rPr>
          <w:rFonts w:ascii="Arial" w:eastAsia="ArialMT" w:hAnsi="Arial" w:cs="Arial"/>
        </w:rPr>
      </w:pPr>
      <w:r w:rsidRPr="00AB6D0F">
        <w:rPr>
          <w:rFonts w:ascii="Arial" w:eastAsia="ArialMT" w:hAnsi="Arial" w:cs="Arial"/>
        </w:rPr>
        <w:t>Ensure appropriate contact time for the disinfectant and biohazardous material(s)</w:t>
      </w:r>
      <w:r>
        <w:rPr>
          <w:rFonts w:ascii="Arial" w:eastAsia="ArialMT" w:hAnsi="Arial" w:cs="Arial"/>
        </w:rPr>
        <w:t xml:space="preserve"> and</w:t>
      </w:r>
      <w:r w:rsidRPr="00AB6D0F">
        <w:rPr>
          <w:rFonts w:ascii="Arial" w:eastAsia="ArialMT" w:hAnsi="Arial" w:cs="Arial"/>
        </w:rPr>
        <w:t xml:space="preserve"> follow manufacturer’s recommendations.</w:t>
      </w:r>
    </w:p>
    <w:p w14:paraId="05D44CBC" w14:textId="77777777" w:rsidR="00A7629B" w:rsidRDefault="00A7629B" w:rsidP="00A7629B">
      <w:pPr>
        <w:pStyle w:val="ListParagraph"/>
        <w:spacing w:before="280" w:after="280"/>
        <w:ind w:hanging="288"/>
        <w:rPr>
          <w:rFonts w:ascii="Arial" w:eastAsia="ArialMT" w:hAnsi="Arial" w:cs="Arial"/>
        </w:rPr>
      </w:pPr>
    </w:p>
    <w:p w14:paraId="3C9085E3" w14:textId="77777777" w:rsidR="00A7629B" w:rsidRDefault="00A7629B" w:rsidP="00A7629B">
      <w:pPr>
        <w:pStyle w:val="ListParagraph"/>
        <w:numPr>
          <w:ilvl w:val="0"/>
          <w:numId w:val="30"/>
        </w:numPr>
        <w:spacing w:before="280" w:after="280"/>
        <w:ind w:hanging="288"/>
        <w:rPr>
          <w:rFonts w:ascii="Arial" w:eastAsia="ArialMT" w:hAnsi="Arial" w:cs="Arial"/>
        </w:rPr>
      </w:pPr>
      <w:r>
        <w:rPr>
          <w:rFonts w:ascii="Arial" w:eastAsia="ArialMT" w:hAnsi="Arial" w:cs="Arial"/>
        </w:rPr>
        <w:lastRenderedPageBreak/>
        <w:t>Recommended disinfectants include EPA registered/approved disinfectants, freshly prepared 10% bleach, 70% ethanol (not approved for human derived materials), Lysol, Virex, and quaternary ammonia compounds. Contact OCRS Biosafety if guidance is needed for disinfectant selection.</w:t>
      </w:r>
    </w:p>
    <w:p w14:paraId="0F6D3B25" w14:textId="77777777" w:rsidR="00A7629B" w:rsidRPr="000F0503" w:rsidRDefault="00A7629B" w:rsidP="00A7629B">
      <w:pPr>
        <w:pStyle w:val="ListParagraph"/>
        <w:ind w:hanging="288"/>
        <w:rPr>
          <w:rFonts w:ascii="Arial" w:eastAsia="ArialMT" w:hAnsi="Arial" w:cs="Arial"/>
        </w:rPr>
      </w:pPr>
    </w:p>
    <w:p w14:paraId="6C82C092" w14:textId="386ABFE9" w:rsidR="00A7629B" w:rsidRPr="00D32AAD" w:rsidRDefault="00A7629B" w:rsidP="00A7629B">
      <w:pPr>
        <w:pStyle w:val="ListParagraph"/>
        <w:numPr>
          <w:ilvl w:val="0"/>
          <w:numId w:val="30"/>
        </w:numPr>
        <w:spacing w:before="280" w:after="280"/>
        <w:ind w:hanging="288"/>
        <w:rPr>
          <w:rFonts w:ascii="Arial" w:eastAsia="ArialMT" w:hAnsi="Arial" w:cs="Arial"/>
        </w:rPr>
      </w:pPr>
      <w:r>
        <w:rPr>
          <w:rFonts w:ascii="Arial" w:eastAsia="ArialMT" w:hAnsi="Arial" w:cs="Arial"/>
        </w:rPr>
        <w:t>A l</w:t>
      </w:r>
      <w:r w:rsidRPr="007D6A7D">
        <w:rPr>
          <w:rFonts w:ascii="Arial" w:eastAsia="ArialMT" w:hAnsi="Arial" w:cs="Arial"/>
        </w:rPr>
        <w:t xml:space="preserve">ist of </w:t>
      </w:r>
      <w:r>
        <w:rPr>
          <w:rFonts w:ascii="Arial" w:eastAsia="ArialMT" w:hAnsi="Arial" w:cs="Arial"/>
        </w:rPr>
        <w:t xml:space="preserve">some </w:t>
      </w:r>
      <w:r w:rsidRPr="007D6A7D">
        <w:rPr>
          <w:rFonts w:ascii="Arial" w:eastAsia="ArialMT" w:hAnsi="Arial" w:cs="Arial"/>
        </w:rPr>
        <w:t>ready</w:t>
      </w:r>
      <w:r>
        <w:rPr>
          <w:rFonts w:ascii="Arial" w:eastAsia="ArialMT" w:hAnsi="Arial" w:cs="Arial"/>
        </w:rPr>
        <w:t>-</w:t>
      </w:r>
      <w:r w:rsidRPr="007D6A7D">
        <w:rPr>
          <w:rFonts w:ascii="Arial" w:eastAsia="ArialMT" w:hAnsi="Arial" w:cs="Arial"/>
        </w:rPr>
        <w:t>to</w:t>
      </w:r>
      <w:r>
        <w:rPr>
          <w:rFonts w:ascii="Arial" w:eastAsia="ArialMT" w:hAnsi="Arial" w:cs="Arial"/>
        </w:rPr>
        <w:t>-</w:t>
      </w:r>
      <w:r w:rsidRPr="007D6A7D">
        <w:rPr>
          <w:rFonts w:ascii="Arial" w:eastAsia="ArialMT" w:hAnsi="Arial" w:cs="Arial"/>
        </w:rPr>
        <w:t>use disinfectants approved for human derived materials</w:t>
      </w:r>
      <w:r w:rsidR="00D020B8">
        <w:rPr>
          <w:rFonts w:ascii="Arial" w:eastAsia="ArialMT" w:hAnsi="Arial" w:cs="Arial"/>
        </w:rPr>
        <w:t xml:space="preserve"> can be found here</w:t>
      </w:r>
      <w:r w:rsidRPr="007D6A7D">
        <w:rPr>
          <w:rFonts w:ascii="Arial" w:eastAsia="ArialMT" w:hAnsi="Arial" w:cs="Arial"/>
        </w:rPr>
        <w:t xml:space="preserve">:  </w:t>
      </w:r>
      <w:hyperlink r:id="rId11" w:history="1">
        <w:r w:rsidRPr="007D6A7D">
          <w:rPr>
            <w:color w:val="0000FF"/>
            <w:u w:val="single"/>
          </w:rPr>
          <w:t>disinfectant-guide.pdf</w:t>
        </w:r>
      </w:hyperlink>
      <w:r w:rsidRPr="007D6A7D">
        <w:rPr>
          <w:color w:val="0000FF"/>
          <w:u w:val="single"/>
        </w:rPr>
        <w:t>.</w:t>
      </w:r>
      <w:r w:rsidRPr="007D6A7D">
        <w:rPr>
          <w:color w:val="0000FF"/>
        </w:rPr>
        <w:t xml:space="preserve">  </w:t>
      </w:r>
      <w:r w:rsidRPr="007D6A7D">
        <w:rPr>
          <w:rFonts w:ascii="Arial" w:hAnsi="Arial" w:cs="Arial"/>
        </w:rPr>
        <w:t xml:space="preserve">You can </w:t>
      </w:r>
      <w:r>
        <w:rPr>
          <w:rFonts w:ascii="Arial" w:hAnsi="Arial" w:cs="Arial"/>
        </w:rPr>
        <w:t xml:space="preserve">also check whether the EPA registration number on the label of your commercial disinfectant is on </w:t>
      </w:r>
      <w:hyperlink r:id="rId12" w:history="1">
        <w:r w:rsidR="00D020B8">
          <w:rPr>
            <w:rStyle w:val="Hyperlink"/>
            <w:rFonts w:ascii="Arial" w:hAnsi="Arial" w:cs="Arial"/>
          </w:rPr>
          <w:t>EPA’s List S</w:t>
        </w:r>
      </w:hyperlink>
      <w:r>
        <w:rPr>
          <w:rFonts w:ascii="Arial" w:hAnsi="Arial" w:cs="Arial"/>
        </w:rPr>
        <w:t xml:space="preserve"> to ensure that it is an OSHA BBP compliant disinfectant.</w:t>
      </w:r>
    </w:p>
    <w:p w14:paraId="161F0430" w14:textId="77777777" w:rsidR="00D32AAD" w:rsidRPr="00D32AAD" w:rsidRDefault="00D32AAD" w:rsidP="00D32AAD">
      <w:pPr>
        <w:pStyle w:val="ListParagraph"/>
        <w:rPr>
          <w:rFonts w:ascii="Arial" w:eastAsia="ArialMT" w:hAnsi="Arial" w:cs="Arial"/>
        </w:rPr>
      </w:pPr>
    </w:p>
    <w:p w14:paraId="0FA61F03" w14:textId="77777777" w:rsidR="00725978" w:rsidRDefault="00725978" w:rsidP="00725978">
      <w:pPr>
        <w:spacing w:before="280" w:after="280"/>
        <w:rPr>
          <w:rFonts w:ascii="Arial" w:eastAsia="ArialMT" w:hAnsi="Arial" w:cs="Arial"/>
        </w:rPr>
      </w:pPr>
      <w:r>
        <w:rPr>
          <w:rFonts w:ascii="Arial" w:eastAsia="ArialMT" w:hAnsi="Arial" w:cs="Arial"/>
          <w:highlight w:val="yellow"/>
        </w:rPr>
        <w:t>List of lab d</w:t>
      </w:r>
      <w:r w:rsidRPr="00CA279E">
        <w:rPr>
          <w:rFonts w:ascii="Arial" w:eastAsia="ArialMT" w:hAnsi="Arial" w:cs="Arial"/>
          <w:highlight w:val="yellow"/>
        </w:rPr>
        <w:t>isinfectants in use:</w:t>
      </w:r>
    </w:p>
    <w:tbl>
      <w:tblPr>
        <w:tblStyle w:val="TableGrid"/>
        <w:tblW w:w="0" w:type="auto"/>
        <w:tblLook w:val="04A0" w:firstRow="1" w:lastRow="0" w:firstColumn="1" w:lastColumn="0" w:noHBand="0" w:noVBand="1"/>
      </w:tblPr>
      <w:tblGrid>
        <w:gridCol w:w="3055"/>
        <w:gridCol w:w="2880"/>
        <w:gridCol w:w="2520"/>
        <w:gridCol w:w="2070"/>
      </w:tblGrid>
      <w:tr w:rsidR="00D32AAD" w:rsidRPr="00D32AAD" w14:paraId="6FBEF355" w14:textId="0191F156" w:rsidTr="00D32AAD">
        <w:tc>
          <w:tcPr>
            <w:tcW w:w="3055" w:type="dxa"/>
            <w:shd w:val="clear" w:color="auto" w:fill="D9D9D9" w:themeFill="background1" w:themeFillShade="D9"/>
          </w:tcPr>
          <w:p w14:paraId="40110891" w14:textId="5EE96678" w:rsidR="00D32AAD" w:rsidRDefault="00D32AAD" w:rsidP="00B467E1">
            <w:pPr>
              <w:jc w:val="center"/>
              <w:rPr>
                <w:rFonts w:ascii="Arial" w:hAnsi="Arial" w:cs="Arial"/>
              </w:rPr>
            </w:pPr>
            <w:r>
              <w:rPr>
                <w:rFonts w:ascii="Arial" w:hAnsi="Arial" w:cs="Arial"/>
              </w:rPr>
              <w:t>Disinfectant Name</w:t>
            </w:r>
          </w:p>
        </w:tc>
        <w:tc>
          <w:tcPr>
            <w:tcW w:w="2880" w:type="dxa"/>
            <w:shd w:val="clear" w:color="auto" w:fill="D9D9D9" w:themeFill="background1" w:themeFillShade="D9"/>
          </w:tcPr>
          <w:p w14:paraId="2C36534E" w14:textId="3E356365" w:rsidR="00D32AAD" w:rsidRDefault="00D32AAD" w:rsidP="00B467E1">
            <w:pPr>
              <w:jc w:val="center"/>
              <w:rPr>
                <w:rFonts w:ascii="Arial" w:hAnsi="Arial" w:cs="Arial"/>
              </w:rPr>
            </w:pPr>
            <w:r>
              <w:rPr>
                <w:rFonts w:ascii="Arial" w:hAnsi="Arial" w:cs="Arial"/>
              </w:rPr>
              <w:t>Contact Time</w:t>
            </w:r>
          </w:p>
        </w:tc>
        <w:tc>
          <w:tcPr>
            <w:tcW w:w="2520" w:type="dxa"/>
            <w:shd w:val="clear" w:color="auto" w:fill="D9D9D9" w:themeFill="background1" w:themeFillShade="D9"/>
          </w:tcPr>
          <w:p w14:paraId="09B6B5F6" w14:textId="6F9895AC" w:rsidR="00D32AAD" w:rsidRDefault="00D32AAD" w:rsidP="00B467E1">
            <w:pPr>
              <w:jc w:val="center"/>
              <w:rPr>
                <w:rFonts w:ascii="Arial" w:hAnsi="Arial" w:cs="Arial"/>
              </w:rPr>
            </w:pPr>
            <w:r>
              <w:rPr>
                <w:rFonts w:ascii="Arial" w:hAnsi="Arial" w:cs="Arial"/>
              </w:rPr>
              <w:t>Shelf Life</w:t>
            </w:r>
          </w:p>
        </w:tc>
        <w:tc>
          <w:tcPr>
            <w:tcW w:w="2070" w:type="dxa"/>
            <w:shd w:val="clear" w:color="auto" w:fill="D9D9D9" w:themeFill="background1" w:themeFillShade="D9"/>
          </w:tcPr>
          <w:p w14:paraId="416F451B" w14:textId="72ED5CEA" w:rsidR="00D32AAD" w:rsidRPr="00D32AAD" w:rsidRDefault="00D32AAD" w:rsidP="00B467E1">
            <w:pPr>
              <w:jc w:val="center"/>
              <w:rPr>
                <w:rFonts w:ascii="Arial" w:hAnsi="Arial" w:cs="Arial"/>
                <w:lang w:val="es-ES"/>
              </w:rPr>
            </w:pPr>
            <w:r w:rsidRPr="00D32AAD">
              <w:rPr>
                <w:rFonts w:ascii="Arial" w:hAnsi="Arial" w:cs="Arial"/>
                <w:lang w:val="es-ES"/>
              </w:rPr>
              <w:t xml:space="preserve">OSHA BBP </w:t>
            </w:r>
            <w:proofErr w:type="spellStart"/>
            <w:r w:rsidRPr="00D32AAD">
              <w:rPr>
                <w:rFonts w:ascii="Arial" w:hAnsi="Arial" w:cs="Arial"/>
                <w:lang w:val="es-ES"/>
              </w:rPr>
              <w:t>Compliant</w:t>
            </w:r>
            <w:proofErr w:type="spellEnd"/>
            <w:r w:rsidRPr="00D32AAD">
              <w:rPr>
                <w:rFonts w:ascii="Arial" w:hAnsi="Arial" w:cs="Arial"/>
                <w:lang w:val="es-ES"/>
              </w:rPr>
              <w:t>? (Y/N</w:t>
            </w:r>
            <w:r>
              <w:rPr>
                <w:rFonts w:ascii="Arial" w:hAnsi="Arial" w:cs="Arial"/>
                <w:lang w:val="es-ES"/>
              </w:rPr>
              <w:t>)</w:t>
            </w:r>
          </w:p>
        </w:tc>
      </w:tr>
      <w:tr w:rsidR="00D32AAD" w:rsidRPr="00D32AAD" w14:paraId="66DEC538" w14:textId="64BAF320" w:rsidTr="00D32AAD">
        <w:tc>
          <w:tcPr>
            <w:tcW w:w="3055" w:type="dxa"/>
          </w:tcPr>
          <w:p w14:paraId="0B89EC1C" w14:textId="77777777" w:rsidR="00D32AAD" w:rsidRPr="00D32AAD" w:rsidRDefault="00D32AAD" w:rsidP="00D32AAD">
            <w:pPr>
              <w:rPr>
                <w:rFonts w:ascii="Arial" w:hAnsi="Arial" w:cs="Arial"/>
                <w:lang w:val="es-ES"/>
              </w:rPr>
            </w:pPr>
          </w:p>
        </w:tc>
        <w:tc>
          <w:tcPr>
            <w:tcW w:w="2880" w:type="dxa"/>
          </w:tcPr>
          <w:p w14:paraId="52EFA4FB" w14:textId="77777777" w:rsidR="00D32AAD" w:rsidRPr="00D32AAD" w:rsidRDefault="00D32AAD" w:rsidP="00D32AAD">
            <w:pPr>
              <w:rPr>
                <w:rFonts w:ascii="Arial" w:hAnsi="Arial" w:cs="Arial"/>
                <w:lang w:val="es-ES"/>
              </w:rPr>
            </w:pPr>
          </w:p>
        </w:tc>
        <w:tc>
          <w:tcPr>
            <w:tcW w:w="2520" w:type="dxa"/>
          </w:tcPr>
          <w:p w14:paraId="79A55258" w14:textId="77777777" w:rsidR="00D32AAD" w:rsidRPr="00D32AAD" w:rsidRDefault="00D32AAD" w:rsidP="00D32AAD">
            <w:pPr>
              <w:rPr>
                <w:rFonts w:ascii="Arial" w:hAnsi="Arial" w:cs="Arial"/>
                <w:lang w:val="es-ES"/>
              </w:rPr>
            </w:pPr>
          </w:p>
        </w:tc>
        <w:tc>
          <w:tcPr>
            <w:tcW w:w="2070" w:type="dxa"/>
          </w:tcPr>
          <w:p w14:paraId="56550376" w14:textId="77777777" w:rsidR="00D32AAD" w:rsidRPr="00D32AAD" w:rsidRDefault="00D32AAD" w:rsidP="00D32AAD">
            <w:pPr>
              <w:rPr>
                <w:rFonts w:ascii="Arial" w:hAnsi="Arial" w:cs="Arial"/>
                <w:lang w:val="es-ES"/>
              </w:rPr>
            </w:pPr>
          </w:p>
        </w:tc>
      </w:tr>
      <w:tr w:rsidR="00D32AAD" w:rsidRPr="00D32AAD" w14:paraId="09345DC2" w14:textId="1672ABB3" w:rsidTr="00D32AAD">
        <w:tc>
          <w:tcPr>
            <w:tcW w:w="3055" w:type="dxa"/>
          </w:tcPr>
          <w:p w14:paraId="0B40E105" w14:textId="77777777" w:rsidR="00D32AAD" w:rsidRPr="00D32AAD" w:rsidRDefault="00D32AAD" w:rsidP="00D32AAD">
            <w:pPr>
              <w:rPr>
                <w:rFonts w:ascii="Arial" w:hAnsi="Arial" w:cs="Arial"/>
                <w:lang w:val="es-ES"/>
              </w:rPr>
            </w:pPr>
          </w:p>
        </w:tc>
        <w:tc>
          <w:tcPr>
            <w:tcW w:w="2880" w:type="dxa"/>
          </w:tcPr>
          <w:p w14:paraId="61540AD3" w14:textId="77777777" w:rsidR="00D32AAD" w:rsidRPr="00D32AAD" w:rsidRDefault="00D32AAD" w:rsidP="00D32AAD">
            <w:pPr>
              <w:rPr>
                <w:rFonts w:ascii="Arial" w:hAnsi="Arial" w:cs="Arial"/>
                <w:lang w:val="es-ES"/>
              </w:rPr>
            </w:pPr>
          </w:p>
        </w:tc>
        <w:tc>
          <w:tcPr>
            <w:tcW w:w="2520" w:type="dxa"/>
          </w:tcPr>
          <w:p w14:paraId="32C9C17F" w14:textId="77777777" w:rsidR="00D32AAD" w:rsidRPr="00D32AAD" w:rsidRDefault="00D32AAD" w:rsidP="00D32AAD">
            <w:pPr>
              <w:rPr>
                <w:rFonts w:ascii="Arial" w:hAnsi="Arial" w:cs="Arial"/>
                <w:lang w:val="es-ES"/>
              </w:rPr>
            </w:pPr>
          </w:p>
        </w:tc>
        <w:tc>
          <w:tcPr>
            <w:tcW w:w="2070" w:type="dxa"/>
          </w:tcPr>
          <w:p w14:paraId="0110E295" w14:textId="77777777" w:rsidR="00D32AAD" w:rsidRPr="00D32AAD" w:rsidRDefault="00D32AAD" w:rsidP="00D32AAD">
            <w:pPr>
              <w:rPr>
                <w:rFonts w:ascii="Arial" w:hAnsi="Arial" w:cs="Arial"/>
                <w:lang w:val="es-ES"/>
              </w:rPr>
            </w:pPr>
          </w:p>
        </w:tc>
      </w:tr>
      <w:tr w:rsidR="00D32AAD" w:rsidRPr="00D32AAD" w14:paraId="70867B3F" w14:textId="7FD11F81" w:rsidTr="00D32AAD">
        <w:tc>
          <w:tcPr>
            <w:tcW w:w="3055" w:type="dxa"/>
          </w:tcPr>
          <w:p w14:paraId="38FD8FC7" w14:textId="77777777" w:rsidR="00D32AAD" w:rsidRPr="00D32AAD" w:rsidRDefault="00D32AAD" w:rsidP="00D32AAD">
            <w:pPr>
              <w:rPr>
                <w:rFonts w:ascii="Arial" w:hAnsi="Arial" w:cs="Arial"/>
                <w:lang w:val="es-ES"/>
              </w:rPr>
            </w:pPr>
          </w:p>
        </w:tc>
        <w:tc>
          <w:tcPr>
            <w:tcW w:w="2880" w:type="dxa"/>
          </w:tcPr>
          <w:p w14:paraId="00724594" w14:textId="77777777" w:rsidR="00D32AAD" w:rsidRPr="00D32AAD" w:rsidRDefault="00D32AAD" w:rsidP="00D32AAD">
            <w:pPr>
              <w:rPr>
                <w:rFonts w:ascii="Arial" w:hAnsi="Arial" w:cs="Arial"/>
                <w:lang w:val="es-ES"/>
              </w:rPr>
            </w:pPr>
          </w:p>
        </w:tc>
        <w:tc>
          <w:tcPr>
            <w:tcW w:w="2520" w:type="dxa"/>
          </w:tcPr>
          <w:p w14:paraId="20C8D52D" w14:textId="77777777" w:rsidR="00D32AAD" w:rsidRPr="00D32AAD" w:rsidRDefault="00D32AAD" w:rsidP="00D32AAD">
            <w:pPr>
              <w:rPr>
                <w:rFonts w:ascii="Arial" w:hAnsi="Arial" w:cs="Arial"/>
                <w:lang w:val="es-ES"/>
              </w:rPr>
            </w:pPr>
          </w:p>
        </w:tc>
        <w:tc>
          <w:tcPr>
            <w:tcW w:w="2070" w:type="dxa"/>
          </w:tcPr>
          <w:p w14:paraId="53A6E208" w14:textId="77777777" w:rsidR="00D32AAD" w:rsidRPr="00D32AAD" w:rsidRDefault="00D32AAD" w:rsidP="00D32AAD">
            <w:pPr>
              <w:rPr>
                <w:rFonts w:ascii="Arial" w:hAnsi="Arial" w:cs="Arial"/>
                <w:lang w:val="es-ES"/>
              </w:rPr>
            </w:pPr>
          </w:p>
        </w:tc>
      </w:tr>
      <w:tr w:rsidR="00D32AAD" w:rsidRPr="00D32AAD" w14:paraId="0F543CD1" w14:textId="443A4012" w:rsidTr="00D32AAD">
        <w:tc>
          <w:tcPr>
            <w:tcW w:w="3055" w:type="dxa"/>
          </w:tcPr>
          <w:p w14:paraId="72331898" w14:textId="77777777" w:rsidR="00D32AAD" w:rsidRPr="00D32AAD" w:rsidRDefault="00D32AAD" w:rsidP="00D32AAD">
            <w:pPr>
              <w:rPr>
                <w:rFonts w:ascii="Arial" w:hAnsi="Arial" w:cs="Arial"/>
                <w:lang w:val="es-ES"/>
              </w:rPr>
            </w:pPr>
          </w:p>
        </w:tc>
        <w:tc>
          <w:tcPr>
            <w:tcW w:w="2880" w:type="dxa"/>
          </w:tcPr>
          <w:p w14:paraId="5660BFBB" w14:textId="77777777" w:rsidR="00D32AAD" w:rsidRPr="00D32AAD" w:rsidRDefault="00D32AAD" w:rsidP="00D32AAD">
            <w:pPr>
              <w:rPr>
                <w:rFonts w:ascii="Arial" w:hAnsi="Arial" w:cs="Arial"/>
                <w:lang w:val="es-ES"/>
              </w:rPr>
            </w:pPr>
          </w:p>
        </w:tc>
        <w:tc>
          <w:tcPr>
            <w:tcW w:w="2520" w:type="dxa"/>
          </w:tcPr>
          <w:p w14:paraId="1290CAE3" w14:textId="77777777" w:rsidR="00D32AAD" w:rsidRPr="00D32AAD" w:rsidRDefault="00D32AAD" w:rsidP="00D32AAD">
            <w:pPr>
              <w:rPr>
                <w:rFonts w:ascii="Arial" w:hAnsi="Arial" w:cs="Arial"/>
                <w:lang w:val="es-ES"/>
              </w:rPr>
            </w:pPr>
          </w:p>
        </w:tc>
        <w:tc>
          <w:tcPr>
            <w:tcW w:w="2070" w:type="dxa"/>
          </w:tcPr>
          <w:p w14:paraId="57C419DD" w14:textId="77777777" w:rsidR="00D32AAD" w:rsidRPr="00D32AAD" w:rsidRDefault="00D32AAD" w:rsidP="00D32AAD">
            <w:pPr>
              <w:rPr>
                <w:rFonts w:ascii="Arial" w:hAnsi="Arial" w:cs="Arial"/>
                <w:lang w:val="es-ES"/>
              </w:rPr>
            </w:pPr>
          </w:p>
        </w:tc>
      </w:tr>
    </w:tbl>
    <w:p w14:paraId="667FEC9A" w14:textId="77777777" w:rsidR="00D32AAD" w:rsidRDefault="00D32AAD" w:rsidP="00725978">
      <w:pPr>
        <w:spacing w:before="280" w:after="280"/>
        <w:rPr>
          <w:rFonts w:ascii="Arial" w:eastAsia="Arial" w:hAnsi="Arial" w:cs="Arial"/>
          <w:b/>
          <w:u w:val="single"/>
        </w:rPr>
      </w:pPr>
    </w:p>
    <w:p w14:paraId="730064EB" w14:textId="5EA47741" w:rsidR="00725978" w:rsidRPr="00725978" w:rsidRDefault="00725978" w:rsidP="00725978">
      <w:pPr>
        <w:spacing w:before="280" w:after="280"/>
        <w:rPr>
          <w:rFonts w:ascii="Arial" w:eastAsia="Arial" w:hAnsi="Arial" w:cs="Arial"/>
          <w:b/>
          <w:u w:val="single"/>
        </w:rPr>
      </w:pPr>
      <w:r w:rsidRPr="00725978">
        <w:rPr>
          <w:rFonts w:ascii="Arial" w:eastAsia="Arial" w:hAnsi="Arial" w:cs="Arial"/>
          <w:b/>
          <w:u w:val="single"/>
        </w:rPr>
        <w:t>Storage of Biological Agents</w:t>
      </w:r>
    </w:p>
    <w:p w14:paraId="712C795D" w14:textId="3D2F2D72" w:rsidR="00725978" w:rsidRPr="009A26FA" w:rsidRDefault="00725978" w:rsidP="00725978">
      <w:pPr>
        <w:rPr>
          <w:rFonts w:ascii="Arial" w:hAnsi="Arial" w:cs="Arial"/>
        </w:rPr>
      </w:pPr>
      <w:r w:rsidRPr="009A26FA">
        <w:rPr>
          <w:rFonts w:ascii="Arial" w:hAnsi="Arial" w:cs="Arial"/>
        </w:rPr>
        <w:t xml:space="preserve">Signs - All areas and laboratories that contain biohazardous agents must be posted with a lab door sign that includes the </w:t>
      </w:r>
      <w:r w:rsidR="002C51CF">
        <w:rPr>
          <w:rFonts w:ascii="Arial" w:hAnsi="Arial" w:cs="Arial"/>
        </w:rPr>
        <w:t xml:space="preserve">universal </w:t>
      </w:r>
      <w:r w:rsidRPr="009A26FA">
        <w:rPr>
          <w:rFonts w:ascii="Arial" w:hAnsi="Arial" w:cs="Arial"/>
        </w:rPr>
        <w:t xml:space="preserve">biohazard symbol. The </w:t>
      </w:r>
      <w:r w:rsidR="002C51CF">
        <w:rPr>
          <w:rFonts w:ascii="Arial" w:hAnsi="Arial" w:cs="Arial"/>
        </w:rPr>
        <w:t xml:space="preserve">universal </w:t>
      </w:r>
      <w:r w:rsidRPr="009A26FA">
        <w:rPr>
          <w:rFonts w:ascii="Arial" w:hAnsi="Arial" w:cs="Arial"/>
        </w:rPr>
        <w:t>biohazard symbol must also be placed on:</w:t>
      </w:r>
    </w:p>
    <w:p w14:paraId="5238D780" w14:textId="68805980" w:rsidR="00725978" w:rsidRPr="00D272FF" w:rsidRDefault="00725978" w:rsidP="00725978">
      <w:pPr>
        <w:pStyle w:val="ListParagraph"/>
        <w:numPr>
          <w:ilvl w:val="0"/>
          <w:numId w:val="17"/>
        </w:numPr>
        <w:rPr>
          <w:rFonts w:ascii="Arial" w:hAnsi="Arial" w:cs="Arial"/>
        </w:rPr>
      </w:pPr>
      <w:r w:rsidRPr="00D272FF">
        <w:rPr>
          <w:rFonts w:ascii="Arial" w:hAnsi="Arial" w:cs="Arial"/>
        </w:rPr>
        <w:t>Containers of infectious materials</w:t>
      </w:r>
      <w:r w:rsidR="003A560F">
        <w:rPr>
          <w:rFonts w:ascii="Arial" w:hAnsi="Arial" w:cs="Arial"/>
        </w:rPr>
        <w:t>,</w:t>
      </w:r>
      <w:r w:rsidRPr="00D272FF">
        <w:rPr>
          <w:rFonts w:ascii="Arial" w:hAnsi="Arial" w:cs="Arial"/>
        </w:rPr>
        <w:t xml:space="preserve"> including waste and storage</w:t>
      </w:r>
    </w:p>
    <w:p w14:paraId="69B026EF" w14:textId="2C248703" w:rsidR="00725978" w:rsidRPr="00D272FF" w:rsidRDefault="00725978" w:rsidP="00725978">
      <w:pPr>
        <w:pStyle w:val="ListParagraph"/>
        <w:numPr>
          <w:ilvl w:val="0"/>
          <w:numId w:val="17"/>
        </w:numPr>
        <w:rPr>
          <w:rFonts w:ascii="Arial" w:hAnsi="Arial" w:cs="Arial"/>
        </w:rPr>
      </w:pPr>
      <w:r w:rsidRPr="00D272FF">
        <w:rPr>
          <w:rFonts w:ascii="Arial" w:hAnsi="Arial" w:cs="Arial"/>
        </w:rPr>
        <w:t xml:space="preserve">Refrigerators </w:t>
      </w:r>
      <w:r w:rsidR="00D020B8">
        <w:rPr>
          <w:rFonts w:ascii="Arial" w:hAnsi="Arial" w:cs="Arial"/>
        </w:rPr>
        <w:t>where biohazards are stored</w:t>
      </w:r>
    </w:p>
    <w:p w14:paraId="25D28C12" w14:textId="05D2C83C" w:rsidR="00725978" w:rsidRPr="00D272FF" w:rsidRDefault="00725978" w:rsidP="00725978">
      <w:pPr>
        <w:pStyle w:val="ListParagraph"/>
        <w:numPr>
          <w:ilvl w:val="0"/>
          <w:numId w:val="17"/>
        </w:numPr>
        <w:rPr>
          <w:rFonts w:ascii="Arial" w:hAnsi="Arial" w:cs="Arial"/>
        </w:rPr>
      </w:pPr>
      <w:r w:rsidRPr="00D272FF">
        <w:rPr>
          <w:rFonts w:ascii="Arial" w:hAnsi="Arial" w:cs="Arial"/>
        </w:rPr>
        <w:t xml:space="preserve">Incubators and/or freezers </w:t>
      </w:r>
      <w:r w:rsidR="00D020B8">
        <w:rPr>
          <w:rFonts w:ascii="Arial" w:hAnsi="Arial" w:cs="Arial"/>
        </w:rPr>
        <w:t>where biohazards are stored</w:t>
      </w:r>
    </w:p>
    <w:p w14:paraId="195461F0" w14:textId="77777777" w:rsidR="00725978" w:rsidRPr="00D272FF" w:rsidRDefault="00725978" w:rsidP="00725978">
      <w:pPr>
        <w:pStyle w:val="ListParagraph"/>
        <w:numPr>
          <w:ilvl w:val="0"/>
          <w:numId w:val="17"/>
        </w:numPr>
        <w:rPr>
          <w:rFonts w:ascii="Arial" w:hAnsi="Arial" w:cs="Arial"/>
        </w:rPr>
      </w:pPr>
      <w:r w:rsidRPr="00D272FF">
        <w:rPr>
          <w:rFonts w:ascii="Arial" w:hAnsi="Arial" w:cs="Arial"/>
        </w:rPr>
        <w:t xml:space="preserve">Equipment which may be contaminated through normal use of biohazards </w:t>
      </w:r>
    </w:p>
    <w:p w14:paraId="553DEE08" w14:textId="77777777" w:rsidR="00725978" w:rsidRDefault="00725978" w:rsidP="00725978">
      <w:pPr>
        <w:pStyle w:val="ListParagraph"/>
        <w:numPr>
          <w:ilvl w:val="0"/>
          <w:numId w:val="17"/>
        </w:numPr>
        <w:rPr>
          <w:rFonts w:ascii="Arial" w:hAnsi="Arial" w:cs="Arial"/>
        </w:rPr>
      </w:pPr>
      <w:r w:rsidRPr="00D272FF">
        <w:rPr>
          <w:rFonts w:ascii="Arial" w:hAnsi="Arial" w:cs="Arial"/>
        </w:rPr>
        <w:t>Laboratory animals (cages) which are potentially infectious</w:t>
      </w:r>
    </w:p>
    <w:p w14:paraId="10928C53" w14:textId="5036EC3D" w:rsidR="002C51CF" w:rsidRDefault="002C51CF" w:rsidP="002C51CF">
      <w:pPr>
        <w:rPr>
          <w:rFonts w:ascii="Arial" w:hAnsi="Arial" w:cs="Arial"/>
        </w:rPr>
      </w:pPr>
      <w:r>
        <w:rPr>
          <w:rFonts w:ascii="Arial" w:hAnsi="Arial" w:cs="Arial"/>
        </w:rPr>
        <w:t xml:space="preserve">Security – the storage of biological agents should be in a secure area separate from traffic flow of the </w:t>
      </w:r>
      <w:proofErr w:type="gramStart"/>
      <w:r>
        <w:rPr>
          <w:rFonts w:ascii="Arial" w:hAnsi="Arial" w:cs="Arial"/>
        </w:rPr>
        <w:t>general public</w:t>
      </w:r>
      <w:proofErr w:type="gramEnd"/>
      <w:r>
        <w:rPr>
          <w:rFonts w:ascii="Arial" w:hAnsi="Arial" w:cs="Arial"/>
        </w:rPr>
        <w:t xml:space="preserve">. Lab doors should be kept locked after hours or anytime that </w:t>
      </w:r>
      <w:proofErr w:type="gramStart"/>
      <w:r>
        <w:rPr>
          <w:rFonts w:ascii="Arial" w:hAnsi="Arial" w:cs="Arial"/>
        </w:rPr>
        <w:t>all of</w:t>
      </w:r>
      <w:proofErr w:type="gramEnd"/>
      <w:r>
        <w:rPr>
          <w:rFonts w:ascii="Arial" w:hAnsi="Arial" w:cs="Arial"/>
        </w:rPr>
        <w:t xml:space="preserve"> the lab members are </w:t>
      </w:r>
      <w:r w:rsidR="00D020B8">
        <w:rPr>
          <w:rFonts w:ascii="Arial" w:hAnsi="Arial" w:cs="Arial"/>
        </w:rPr>
        <w:t>absent</w:t>
      </w:r>
      <w:r>
        <w:rPr>
          <w:rFonts w:ascii="Arial" w:hAnsi="Arial" w:cs="Arial"/>
        </w:rPr>
        <w:t xml:space="preserve">. </w:t>
      </w:r>
    </w:p>
    <w:p w14:paraId="545B1DD3" w14:textId="2B353C8E" w:rsidR="002C51CF" w:rsidRPr="002C51CF" w:rsidRDefault="002C51CF" w:rsidP="002C51CF">
      <w:pPr>
        <w:rPr>
          <w:rFonts w:ascii="Arial" w:hAnsi="Arial" w:cs="Arial"/>
        </w:rPr>
      </w:pPr>
      <w:r>
        <w:rPr>
          <w:rFonts w:ascii="Arial" w:hAnsi="Arial" w:cs="Arial"/>
        </w:rPr>
        <w:t>Contact OCRS Biosafety if you need biohazard stickers.</w:t>
      </w:r>
    </w:p>
    <w:p w14:paraId="43E18B70" w14:textId="77777777" w:rsidR="00725978" w:rsidRPr="00E41315" w:rsidRDefault="00725978" w:rsidP="00725978">
      <w:pPr>
        <w:spacing w:before="280" w:after="280"/>
        <w:rPr>
          <w:rFonts w:ascii="Arial" w:eastAsia="Arial" w:hAnsi="Arial" w:cs="Arial"/>
          <w:b/>
          <w:u w:val="single"/>
        </w:rPr>
      </w:pPr>
      <w:r w:rsidRPr="00E41315">
        <w:rPr>
          <w:rFonts w:ascii="Arial" w:eastAsia="Arial" w:hAnsi="Arial" w:cs="Arial"/>
          <w:b/>
          <w:u w:val="single"/>
        </w:rPr>
        <w:t xml:space="preserve">Biohazardous Waste </w:t>
      </w:r>
    </w:p>
    <w:p w14:paraId="3EAF1C0F" w14:textId="0F4B0169" w:rsidR="00725978" w:rsidRPr="003A560F" w:rsidRDefault="00725978" w:rsidP="00725978">
      <w:pPr>
        <w:spacing w:before="280" w:after="280"/>
        <w:rPr>
          <w:rFonts w:ascii="Arial" w:hAnsi="Arial" w:cs="Arial"/>
          <w:b/>
          <w:shd w:val="clear" w:color="auto" w:fill="FFFFFF"/>
        </w:rPr>
      </w:pPr>
      <w:r w:rsidRPr="00C74318">
        <w:rPr>
          <w:rFonts w:ascii="Arial" w:hAnsi="Arial" w:cs="Arial"/>
          <w:shd w:val="clear" w:color="auto" w:fill="FFFFFF"/>
        </w:rPr>
        <w:t xml:space="preserve">VUMC research and clinical areas now use the </w:t>
      </w:r>
      <w:r w:rsidRPr="00C74318">
        <w:rPr>
          <w:rFonts w:ascii="Arial" w:hAnsi="Arial" w:cs="Arial"/>
          <w:u w:val="single"/>
          <w:shd w:val="clear" w:color="auto" w:fill="FFFFFF"/>
        </w:rPr>
        <w:t>Sani-Pak sterilization system</w:t>
      </w:r>
      <w:r w:rsidRPr="00C74318">
        <w:rPr>
          <w:rFonts w:ascii="Arial" w:hAnsi="Arial" w:cs="Arial"/>
          <w:shd w:val="clear" w:color="auto" w:fill="FFFFFF"/>
        </w:rPr>
        <w:t xml:space="preserve"> to sterilize red bag biohazardous waste. In VUMC research buildings, red bag biowaste is picked up by School of Medicine Environmental Services (SOM EVS) staff in the evenings.</w:t>
      </w:r>
      <w:r w:rsidR="003A560F">
        <w:rPr>
          <w:rFonts w:ascii="Arial" w:hAnsi="Arial" w:cs="Arial"/>
          <w:shd w:val="clear" w:color="auto" w:fill="FFFFFF"/>
        </w:rPr>
        <w:t xml:space="preserve"> </w:t>
      </w:r>
      <w:r w:rsidR="003A560F" w:rsidRPr="003A560F">
        <w:rPr>
          <w:rFonts w:ascii="Arial" w:hAnsi="Arial" w:cs="Arial"/>
          <w:shd w:val="clear" w:color="auto" w:fill="FFFFFF"/>
        </w:rPr>
        <w:t>Follow these steps to transfer biohazardous waste bags from the lab to the Sani-Pak waste container:</w:t>
      </w:r>
    </w:p>
    <w:p w14:paraId="5ED43327" w14:textId="35FB1E02" w:rsidR="00725978" w:rsidRDefault="00725978" w:rsidP="00725978">
      <w:pPr>
        <w:pStyle w:val="ListParagraph"/>
        <w:numPr>
          <w:ilvl w:val="0"/>
          <w:numId w:val="18"/>
        </w:numPr>
        <w:spacing w:before="280" w:after="280"/>
        <w:rPr>
          <w:rFonts w:ascii="Arial" w:eastAsia="Arial" w:hAnsi="Arial" w:cs="Arial"/>
          <w:bCs/>
          <w:sz w:val="22"/>
          <w:szCs w:val="22"/>
        </w:rPr>
      </w:pPr>
      <w:r w:rsidRPr="00C74318">
        <w:rPr>
          <w:rFonts w:ascii="Arial" w:eastAsia="Arial" w:hAnsi="Arial" w:cs="Arial"/>
          <w:bCs/>
          <w:sz w:val="22"/>
          <w:szCs w:val="22"/>
        </w:rPr>
        <w:t>Securely close each red biohazard waste bag</w:t>
      </w:r>
      <w:r w:rsidR="002C51CF">
        <w:rPr>
          <w:rFonts w:ascii="Arial" w:eastAsia="Arial" w:hAnsi="Arial" w:cs="Arial"/>
          <w:bCs/>
          <w:sz w:val="22"/>
          <w:szCs w:val="22"/>
        </w:rPr>
        <w:t xml:space="preserve"> with 2 zip ties or a </w:t>
      </w:r>
      <w:r w:rsidR="00D020B8">
        <w:rPr>
          <w:rFonts w:ascii="Arial" w:eastAsia="Arial" w:hAnsi="Arial" w:cs="Arial"/>
          <w:bCs/>
          <w:sz w:val="22"/>
          <w:szCs w:val="22"/>
        </w:rPr>
        <w:t>double</w:t>
      </w:r>
      <w:r w:rsidR="002C51CF">
        <w:rPr>
          <w:rFonts w:ascii="Arial" w:eastAsia="Arial" w:hAnsi="Arial" w:cs="Arial"/>
          <w:bCs/>
          <w:sz w:val="22"/>
          <w:szCs w:val="22"/>
        </w:rPr>
        <w:t xml:space="preserve"> knot</w:t>
      </w:r>
    </w:p>
    <w:p w14:paraId="0DBB58DB" w14:textId="4B81C008" w:rsidR="00725978" w:rsidRPr="008376E6" w:rsidRDefault="00725978" w:rsidP="00725978">
      <w:pPr>
        <w:pStyle w:val="ListParagraph"/>
        <w:numPr>
          <w:ilvl w:val="0"/>
          <w:numId w:val="18"/>
        </w:numPr>
        <w:rPr>
          <w:rFonts w:ascii="Arial" w:eastAsia="Arial" w:hAnsi="Arial" w:cs="Arial"/>
          <w:bCs/>
          <w:sz w:val="22"/>
          <w:szCs w:val="22"/>
        </w:rPr>
      </w:pPr>
      <w:r w:rsidRPr="008376E6">
        <w:rPr>
          <w:rFonts w:ascii="Arial" w:eastAsia="Arial" w:hAnsi="Arial" w:cs="Arial"/>
          <w:bCs/>
          <w:sz w:val="22"/>
          <w:szCs w:val="22"/>
        </w:rPr>
        <w:t>Place closed bags in the large Sani-Pak cart closes</w:t>
      </w:r>
      <w:r w:rsidR="003A560F">
        <w:rPr>
          <w:rFonts w:ascii="Arial" w:eastAsia="Arial" w:hAnsi="Arial" w:cs="Arial"/>
          <w:bCs/>
          <w:sz w:val="22"/>
          <w:szCs w:val="22"/>
        </w:rPr>
        <w:t>t</w:t>
      </w:r>
      <w:r w:rsidRPr="008376E6">
        <w:rPr>
          <w:rFonts w:ascii="Arial" w:eastAsia="Arial" w:hAnsi="Arial" w:cs="Arial"/>
          <w:bCs/>
          <w:sz w:val="22"/>
          <w:szCs w:val="22"/>
        </w:rPr>
        <w:t xml:space="preserve"> to your lab</w:t>
      </w:r>
    </w:p>
    <w:p w14:paraId="674C7C6F" w14:textId="650D1893" w:rsidR="00725978" w:rsidRPr="008376E6" w:rsidRDefault="00725978" w:rsidP="00725978">
      <w:pPr>
        <w:ind w:firstLine="720"/>
        <w:rPr>
          <w:rFonts w:ascii="Arial" w:eastAsia="Arial" w:hAnsi="Arial" w:cs="Arial"/>
          <w:bCs/>
          <w:sz w:val="22"/>
          <w:szCs w:val="22"/>
        </w:rPr>
      </w:pPr>
      <w:r w:rsidRPr="008376E6">
        <w:rPr>
          <w:rFonts w:ascii="Arial" w:eastAsia="Arial" w:hAnsi="Arial" w:cs="Arial"/>
          <w:b/>
          <w:sz w:val="22"/>
          <w:szCs w:val="22"/>
        </w:rPr>
        <w:t>Do Not</w:t>
      </w:r>
      <w:r w:rsidRPr="008376E6">
        <w:rPr>
          <w:rFonts w:ascii="Arial" w:eastAsia="Arial" w:hAnsi="Arial" w:cs="Arial"/>
          <w:bCs/>
          <w:sz w:val="22"/>
          <w:szCs w:val="22"/>
        </w:rPr>
        <w:t xml:space="preserve"> place sharps or red sharps containers in the bags</w:t>
      </w:r>
      <w:r w:rsidR="00D020B8">
        <w:rPr>
          <w:rFonts w:ascii="Arial" w:eastAsia="Arial" w:hAnsi="Arial" w:cs="Arial"/>
          <w:bCs/>
          <w:sz w:val="22"/>
          <w:szCs w:val="22"/>
        </w:rPr>
        <w:t xml:space="preserve"> that will go into the Sani-Pak cart</w:t>
      </w:r>
    </w:p>
    <w:p w14:paraId="7C4E94F9" w14:textId="5CB0B6BF" w:rsidR="00725978" w:rsidRDefault="00725978" w:rsidP="00725978">
      <w:pPr>
        <w:spacing w:before="280" w:after="280"/>
        <w:rPr>
          <w:rFonts w:ascii="Arial" w:hAnsi="Arial" w:cs="Arial"/>
          <w:color w:val="333333"/>
          <w:shd w:val="clear" w:color="auto" w:fill="FFFFFF"/>
        </w:rPr>
      </w:pPr>
      <w:r w:rsidRPr="00112595">
        <w:rPr>
          <w:rFonts w:ascii="Arial" w:hAnsi="Arial" w:cs="Arial"/>
          <w:color w:val="333333"/>
          <w:shd w:val="clear" w:color="auto" w:fill="FFFFFF"/>
        </w:rPr>
        <w:lastRenderedPageBreak/>
        <w:t xml:space="preserve">Sani-Pak Carts have been placed in locations that were carefully reviewed by both SOM EVS and OCRS Biosafety. Individual labs should not move them to other locations. If you find that the </w:t>
      </w:r>
      <w:r w:rsidR="00720C5D">
        <w:rPr>
          <w:rFonts w:ascii="Arial" w:hAnsi="Arial" w:cs="Arial"/>
          <w:color w:val="333333"/>
          <w:shd w:val="clear" w:color="auto" w:fill="FFFFFF"/>
        </w:rPr>
        <w:t>c</w:t>
      </w:r>
      <w:r w:rsidRPr="00112595">
        <w:rPr>
          <w:rFonts w:ascii="Arial" w:hAnsi="Arial" w:cs="Arial"/>
          <w:color w:val="333333"/>
          <w:shd w:val="clear" w:color="auto" w:fill="FFFFFF"/>
        </w:rPr>
        <w:t>art has been moved, please contact SOM EVS at 615-322-6107 to report this problem.</w:t>
      </w:r>
    </w:p>
    <w:p w14:paraId="29C8EBC4" w14:textId="0B50E919" w:rsidR="00720C5D" w:rsidRDefault="003255A1" w:rsidP="00725978">
      <w:pPr>
        <w:spacing w:before="280" w:after="280"/>
        <w:rPr>
          <w:rFonts w:ascii="Arial" w:hAnsi="Arial" w:cs="Arial"/>
          <w:color w:val="333333"/>
          <w:shd w:val="clear" w:color="auto" w:fill="FFFFFF"/>
        </w:rPr>
      </w:pPr>
      <w:r w:rsidRPr="003255A1">
        <w:rPr>
          <w:rFonts w:ascii="Arial" w:hAnsi="Arial" w:cs="Arial"/>
          <w:color w:val="333333"/>
          <w:shd w:val="clear" w:color="auto" w:fill="FFFFFF"/>
        </w:rPr>
        <w:t xml:space="preserve">When sharps containers are ¾ full, securely close them and place them in a secondary container next to the regular trash container inside your lab.  If the lid does not close securely, use tape to ensure </w:t>
      </w:r>
      <w:proofErr w:type="gramStart"/>
      <w:r w:rsidRPr="003255A1">
        <w:rPr>
          <w:rFonts w:ascii="Arial" w:hAnsi="Arial" w:cs="Arial"/>
          <w:color w:val="333333"/>
          <w:shd w:val="clear" w:color="auto" w:fill="FFFFFF"/>
        </w:rPr>
        <w:t>the it</w:t>
      </w:r>
      <w:proofErr w:type="gramEnd"/>
      <w:r w:rsidRPr="003255A1">
        <w:rPr>
          <w:rFonts w:ascii="Arial" w:hAnsi="Arial" w:cs="Arial"/>
          <w:color w:val="333333"/>
          <w:shd w:val="clear" w:color="auto" w:fill="FFFFFF"/>
        </w:rPr>
        <w:t xml:space="preserve"> stays in place</w:t>
      </w:r>
      <w:r>
        <w:rPr>
          <w:rFonts w:ascii="Arial" w:hAnsi="Arial" w:cs="Arial"/>
          <w:color w:val="333333"/>
          <w:shd w:val="clear" w:color="auto" w:fill="FFFFFF"/>
        </w:rPr>
        <w:t>.</w:t>
      </w:r>
    </w:p>
    <w:p w14:paraId="4B0D5EE4" w14:textId="592766F1" w:rsidR="00720C5D" w:rsidRPr="00112595" w:rsidRDefault="00720C5D" w:rsidP="00725978">
      <w:pPr>
        <w:spacing w:before="280" w:after="280"/>
        <w:rPr>
          <w:rFonts w:ascii="Arial" w:eastAsia="Arial" w:hAnsi="Arial" w:cs="Arial"/>
          <w:b/>
        </w:rPr>
      </w:pPr>
      <w:r>
        <w:rPr>
          <w:rFonts w:ascii="Arial" w:hAnsi="Arial" w:cs="Arial"/>
          <w:color w:val="333333"/>
          <w:shd w:val="clear" w:color="auto" w:fill="FFFFFF"/>
        </w:rPr>
        <w:t xml:space="preserve">For VUMC researchers working in VU buildings, the biowaste is collected by </w:t>
      </w:r>
      <w:r w:rsidR="003255A1">
        <w:rPr>
          <w:rFonts w:ascii="Arial" w:hAnsi="Arial" w:cs="Arial"/>
          <w:color w:val="333333"/>
          <w:shd w:val="clear" w:color="auto" w:fill="FFFFFF"/>
        </w:rPr>
        <w:t>Biowaste LLC</w:t>
      </w:r>
      <w:r>
        <w:rPr>
          <w:rFonts w:ascii="Arial" w:hAnsi="Arial" w:cs="Arial"/>
          <w:color w:val="333333"/>
          <w:shd w:val="clear" w:color="auto" w:fill="FFFFFF"/>
        </w:rPr>
        <w:t>. Please follow the biowaste instructions from VU Biosafet</w:t>
      </w:r>
      <w:r w:rsidR="0015528A">
        <w:rPr>
          <w:rFonts w:ascii="Arial" w:hAnsi="Arial" w:cs="Arial"/>
          <w:color w:val="333333"/>
          <w:shd w:val="clear" w:color="auto" w:fill="FFFFFF"/>
        </w:rPr>
        <w:t xml:space="preserve">y </w:t>
      </w:r>
      <w:r>
        <w:rPr>
          <w:rFonts w:ascii="Arial" w:hAnsi="Arial" w:cs="Arial"/>
          <w:color w:val="333333"/>
          <w:shd w:val="clear" w:color="auto" w:fill="FFFFFF"/>
        </w:rPr>
        <w:t xml:space="preserve"> </w:t>
      </w:r>
      <w:hyperlink r:id="rId13" w:history="1">
        <w:r w:rsidR="0015528A" w:rsidRPr="0015528A">
          <w:rPr>
            <w:color w:val="0000FF"/>
            <w:u w:val="single"/>
          </w:rPr>
          <w:t>Biohazardous Waste | Environmental Health and Safety (EHS) | Vanderbilt University</w:t>
        </w:r>
      </w:hyperlink>
    </w:p>
    <w:p w14:paraId="1D9FB92A" w14:textId="77777777" w:rsidR="00D32AAD" w:rsidRDefault="00D32AAD" w:rsidP="00000B7A">
      <w:pPr>
        <w:spacing w:before="280" w:after="280"/>
        <w:rPr>
          <w:rFonts w:ascii="Arial" w:eastAsia="ArialMT" w:hAnsi="Arial" w:cs="Arial"/>
          <w:b/>
          <w:bCs/>
          <w:u w:val="single"/>
        </w:rPr>
      </w:pPr>
    </w:p>
    <w:p w14:paraId="6F9D0C16" w14:textId="138F463E" w:rsidR="00F3010D" w:rsidRPr="009E023C" w:rsidRDefault="00F3010D" w:rsidP="00000B7A">
      <w:pPr>
        <w:spacing w:before="280" w:after="280"/>
        <w:rPr>
          <w:rFonts w:ascii="Arial" w:eastAsia="ArialMT" w:hAnsi="Arial" w:cs="Arial"/>
          <w:b/>
          <w:bCs/>
          <w:u w:val="single"/>
        </w:rPr>
      </w:pPr>
      <w:r w:rsidRPr="009E023C">
        <w:rPr>
          <w:rFonts w:ascii="Arial" w:eastAsia="ArialMT" w:hAnsi="Arial" w:cs="Arial"/>
          <w:b/>
          <w:bCs/>
          <w:u w:val="single"/>
        </w:rPr>
        <w:t>Training</w:t>
      </w:r>
    </w:p>
    <w:p w14:paraId="2944F438" w14:textId="3BD18BFF" w:rsidR="00C63089" w:rsidRDefault="00C63089" w:rsidP="00C63089">
      <w:pPr>
        <w:spacing w:before="280" w:after="280"/>
        <w:rPr>
          <w:rFonts w:ascii="Arial" w:eastAsia="ArialMT" w:hAnsi="Arial" w:cs="Arial"/>
        </w:rPr>
      </w:pPr>
      <w:r w:rsidRPr="00010968">
        <w:rPr>
          <w:rFonts w:ascii="Arial" w:eastAsia="ArialMT" w:hAnsi="Arial" w:cs="Arial"/>
        </w:rPr>
        <w:t xml:space="preserve">Personnel working with infectious agents or potentially infected material(s) must be advised of potential hazards and must be trained to become proficient in the practices and techniques required for handling such material safely. The PI is responsible for providing appropriate </w:t>
      </w:r>
      <w:r w:rsidR="003255A1">
        <w:rPr>
          <w:rFonts w:ascii="Arial" w:eastAsia="ArialMT" w:hAnsi="Arial" w:cs="Arial"/>
        </w:rPr>
        <w:t xml:space="preserve">lab specific </w:t>
      </w:r>
      <w:r w:rsidRPr="00010968">
        <w:rPr>
          <w:rFonts w:ascii="Arial" w:eastAsia="ArialMT" w:hAnsi="Arial" w:cs="Arial"/>
        </w:rPr>
        <w:t xml:space="preserve">training of </w:t>
      </w:r>
      <w:r w:rsidR="00C17B1B">
        <w:rPr>
          <w:rFonts w:ascii="Arial" w:eastAsia="ArialMT" w:hAnsi="Arial" w:cs="Arial"/>
        </w:rPr>
        <w:t>his/her laboratory personnel</w:t>
      </w:r>
      <w:r w:rsidR="003255A1">
        <w:rPr>
          <w:rFonts w:ascii="Arial" w:eastAsia="ArialMT" w:hAnsi="Arial" w:cs="Arial"/>
        </w:rPr>
        <w:t xml:space="preserve"> and assuring that they complete specific OCRS biosafety training listed below</w:t>
      </w:r>
      <w:r w:rsidRPr="00010968">
        <w:rPr>
          <w:rFonts w:ascii="Arial" w:eastAsia="ArialMT" w:hAnsi="Arial" w:cs="Arial"/>
        </w:rPr>
        <w:t xml:space="preserve">. </w:t>
      </w:r>
    </w:p>
    <w:p w14:paraId="02263772" w14:textId="54874656" w:rsidR="00B63C57" w:rsidRPr="00010968" w:rsidRDefault="00B63C57" w:rsidP="00000B7A">
      <w:pPr>
        <w:spacing w:before="280" w:after="280"/>
        <w:rPr>
          <w:rFonts w:ascii="Arial" w:eastAsia="ArialMT" w:hAnsi="Arial" w:cs="Arial"/>
        </w:rPr>
      </w:pPr>
      <w:r w:rsidRPr="00010968">
        <w:rPr>
          <w:rFonts w:ascii="Arial" w:eastAsia="ArialMT" w:hAnsi="Arial" w:cs="Arial"/>
        </w:rPr>
        <w:t xml:space="preserve">Laboratory personnel </w:t>
      </w:r>
      <w:r w:rsidR="00C17B1B">
        <w:rPr>
          <w:rFonts w:ascii="Arial" w:eastAsia="ArialMT" w:hAnsi="Arial" w:cs="Arial"/>
        </w:rPr>
        <w:t xml:space="preserve">can also </w:t>
      </w:r>
      <w:r w:rsidRPr="00010968">
        <w:rPr>
          <w:rFonts w:ascii="Arial" w:eastAsia="ArialMT" w:hAnsi="Arial" w:cs="Arial"/>
        </w:rPr>
        <w:t xml:space="preserve">receive agent specific training and hazard information by reviewing </w:t>
      </w:r>
      <w:hyperlink r:id="rId14" w:history="1">
        <w:r w:rsidRPr="00010968">
          <w:rPr>
            <w:rStyle w:val="Hyperlink"/>
            <w:rFonts w:ascii="Arial" w:eastAsia="ArialMT" w:hAnsi="Arial" w:cs="Arial"/>
          </w:rPr>
          <w:t>Pathogen Safety Data Sheets</w:t>
        </w:r>
      </w:hyperlink>
      <w:r w:rsidRPr="00010968">
        <w:rPr>
          <w:rFonts w:ascii="Arial" w:eastAsia="ArialMT" w:hAnsi="Arial" w:cs="Arial"/>
        </w:rPr>
        <w:t xml:space="preserve"> published by Public Health of Canada. </w:t>
      </w:r>
    </w:p>
    <w:p w14:paraId="1671F108" w14:textId="4FBF8720" w:rsidR="006D428B" w:rsidRDefault="00B63C57" w:rsidP="00000B7A">
      <w:pPr>
        <w:spacing w:before="280" w:after="280"/>
        <w:rPr>
          <w:rFonts w:ascii="Arial" w:eastAsia="ArialMT" w:hAnsi="Arial" w:cs="Arial"/>
        </w:rPr>
      </w:pPr>
      <w:r w:rsidRPr="00010968">
        <w:rPr>
          <w:rFonts w:ascii="Arial" w:eastAsia="ArialMT" w:hAnsi="Arial" w:cs="Arial"/>
        </w:rPr>
        <w:t xml:space="preserve">Research is supervised by scientists competent in handling agents and </w:t>
      </w:r>
      <w:r w:rsidR="003255A1">
        <w:rPr>
          <w:rFonts w:ascii="Arial" w:eastAsia="ArialMT" w:hAnsi="Arial" w:cs="Arial"/>
        </w:rPr>
        <w:t xml:space="preserve">experienced with </w:t>
      </w:r>
      <w:r w:rsidRPr="00010968">
        <w:rPr>
          <w:rFonts w:ascii="Arial" w:eastAsia="ArialMT" w:hAnsi="Arial" w:cs="Arial"/>
        </w:rPr>
        <w:t xml:space="preserve">associated procedures that require BSL2 containment. </w:t>
      </w:r>
    </w:p>
    <w:p w14:paraId="77CAA990" w14:textId="34E637B8" w:rsidR="006D428B" w:rsidRDefault="006D428B" w:rsidP="00000B7A">
      <w:pPr>
        <w:spacing w:before="120" w:after="120"/>
        <w:rPr>
          <w:rFonts w:ascii="ArialMT" w:eastAsia="ArialMT" w:hAnsi="ArialMT" w:cs="ArialMT"/>
        </w:rPr>
      </w:pPr>
      <w:r>
        <w:rPr>
          <w:rFonts w:ascii="ArialMT" w:eastAsia="ArialMT" w:hAnsi="ArialMT" w:cs="ArialMT"/>
        </w:rPr>
        <w:t xml:space="preserve">Laboratory staff are trained in the </w:t>
      </w:r>
      <w:r w:rsidR="00EF2106">
        <w:rPr>
          <w:rFonts w:ascii="ArialMT" w:eastAsia="ArialMT" w:hAnsi="ArialMT" w:cs="ArialMT"/>
        </w:rPr>
        <w:t xml:space="preserve">hands-on </w:t>
      </w:r>
      <w:r>
        <w:rPr>
          <w:rFonts w:ascii="ArialMT" w:eastAsia="ArialMT" w:hAnsi="ArialMT" w:cs="ArialMT"/>
        </w:rPr>
        <w:t xml:space="preserve">use of lab equipment: BSC, </w:t>
      </w:r>
      <w:r w:rsidRPr="0082452F">
        <w:rPr>
          <w:rFonts w:ascii="ArialMT" w:eastAsia="ArialMT" w:hAnsi="ArialMT" w:cs="ArialMT"/>
        </w:rPr>
        <w:t>centrifuge</w:t>
      </w:r>
      <w:r>
        <w:rPr>
          <w:rFonts w:ascii="ArialMT" w:eastAsia="ArialMT" w:hAnsi="ArialMT" w:cs="ArialMT"/>
        </w:rPr>
        <w:t xml:space="preserve"> with safety</w:t>
      </w:r>
      <w:r w:rsidRPr="0082452F">
        <w:rPr>
          <w:rFonts w:ascii="ArialMT" w:eastAsia="ArialMT" w:hAnsi="ArialMT" w:cs="ArialMT"/>
        </w:rPr>
        <w:t xml:space="preserve"> cups, </w:t>
      </w:r>
      <w:r w:rsidR="00202F10">
        <w:rPr>
          <w:rFonts w:ascii="ArialMT" w:eastAsia="ArialMT" w:hAnsi="ArialMT" w:cs="ArialMT"/>
        </w:rPr>
        <w:t>and any other laboratory equipment for the manipulation of biological agents</w:t>
      </w:r>
      <w:r>
        <w:rPr>
          <w:rFonts w:ascii="ArialMT" w:eastAsia="ArialMT" w:hAnsi="ArialMT" w:cs="ArialMT"/>
        </w:rPr>
        <w:t>.</w:t>
      </w:r>
      <w:r w:rsidRPr="0082452F">
        <w:rPr>
          <w:rFonts w:ascii="ArialMT" w:eastAsia="ArialMT" w:hAnsi="ArialMT" w:cs="ArialMT"/>
        </w:rPr>
        <w:t xml:space="preserve"> </w:t>
      </w:r>
    </w:p>
    <w:p w14:paraId="0D2ACF55" w14:textId="7FAB7E52" w:rsidR="00B63C57" w:rsidRPr="00010968" w:rsidRDefault="00B63C57" w:rsidP="00000B7A">
      <w:pPr>
        <w:spacing w:before="280" w:after="280"/>
        <w:rPr>
          <w:rFonts w:ascii="Arial" w:eastAsia="ArialMT" w:hAnsi="Arial" w:cs="Arial"/>
          <w:sz w:val="16"/>
          <w:szCs w:val="16"/>
        </w:rPr>
      </w:pPr>
      <w:r w:rsidRPr="00010968">
        <w:rPr>
          <w:rFonts w:ascii="Arial" w:eastAsia="ArialMT" w:hAnsi="Arial" w:cs="Arial"/>
        </w:rPr>
        <w:t xml:space="preserve">The </w:t>
      </w:r>
      <w:r w:rsidR="00010968" w:rsidRPr="00010968">
        <w:rPr>
          <w:rFonts w:ascii="Arial" w:eastAsia="ArialMT" w:hAnsi="Arial" w:cs="Arial"/>
        </w:rPr>
        <w:t>VUMC</w:t>
      </w:r>
      <w:r w:rsidR="00010968">
        <w:rPr>
          <w:rFonts w:ascii="Arial" w:eastAsia="ArialMT" w:hAnsi="Arial" w:cs="Arial"/>
        </w:rPr>
        <w:t xml:space="preserve"> OCRS</w:t>
      </w:r>
      <w:r w:rsidR="00010968" w:rsidRPr="00010968">
        <w:rPr>
          <w:rFonts w:ascii="Arial" w:eastAsia="ArialMT" w:hAnsi="Arial" w:cs="Arial"/>
        </w:rPr>
        <w:t xml:space="preserve"> </w:t>
      </w:r>
      <w:r w:rsidRPr="00010968">
        <w:rPr>
          <w:rFonts w:ascii="Arial" w:eastAsia="ArialMT" w:hAnsi="Arial" w:cs="Arial"/>
        </w:rPr>
        <w:t>training</w:t>
      </w:r>
      <w:r w:rsidR="00010968">
        <w:rPr>
          <w:rFonts w:ascii="Arial" w:eastAsia="ArialMT" w:hAnsi="Arial" w:cs="Arial"/>
        </w:rPr>
        <w:t xml:space="preserve"> minimally</w:t>
      </w:r>
      <w:r w:rsidRPr="00010968">
        <w:rPr>
          <w:rFonts w:ascii="Arial" w:eastAsia="ArialMT" w:hAnsi="Arial" w:cs="Arial"/>
        </w:rPr>
        <w:t xml:space="preserve"> required for all personnel working in laboratories at BSL-2 </w:t>
      </w:r>
      <w:r w:rsidR="00C30678">
        <w:rPr>
          <w:rFonts w:ascii="Arial" w:eastAsia="ArialMT" w:hAnsi="Arial" w:cs="Arial"/>
        </w:rPr>
        <w:t>containment</w:t>
      </w:r>
      <w:r w:rsidRPr="00010968">
        <w:rPr>
          <w:rFonts w:ascii="Arial" w:eastAsia="ArialMT" w:hAnsi="Arial" w:cs="Arial"/>
        </w:rPr>
        <w:t xml:space="preserve"> is outlined below:</w:t>
      </w:r>
      <w:r w:rsidR="00010968">
        <w:rPr>
          <w:rFonts w:ascii="Arial" w:eastAsia="ArialMT" w:hAnsi="Arial" w:cs="Arial"/>
        </w:rPr>
        <w:t xml:space="preserve"> </w:t>
      </w:r>
      <w:r w:rsidR="00010968" w:rsidRPr="00010968">
        <w:rPr>
          <w:rFonts w:ascii="Arial" w:eastAsia="ArialMT" w:hAnsi="Arial" w:cs="Arial"/>
          <w:sz w:val="16"/>
          <w:szCs w:val="16"/>
        </w:rPr>
        <w:t>(please note additional training may be required based on risk assessment)</w:t>
      </w:r>
    </w:p>
    <w:p w14:paraId="518EC504" w14:textId="73516430" w:rsidR="00B63C57" w:rsidRPr="00010968" w:rsidRDefault="00B63C57" w:rsidP="00000B7A">
      <w:pPr>
        <w:rPr>
          <w:rFonts w:ascii="Arial" w:hAnsi="Arial" w:cs="Arial"/>
          <w:bCs/>
          <w:i/>
          <w:iCs/>
          <w:sz w:val="22"/>
          <w:szCs w:val="22"/>
        </w:rPr>
      </w:pPr>
      <w:r w:rsidRPr="00010968">
        <w:rPr>
          <w:rFonts w:ascii="Arial" w:hAnsi="Arial" w:cs="Arial"/>
          <w:b/>
          <w:i/>
          <w:iCs/>
          <w:sz w:val="22"/>
          <w:szCs w:val="22"/>
        </w:rPr>
        <w:t>Biosafety 101: Standard Microbiological Practices</w:t>
      </w:r>
      <w:r w:rsidR="00CD2F74">
        <w:rPr>
          <w:rFonts w:ascii="Arial" w:hAnsi="Arial" w:cs="Arial"/>
          <w:b/>
          <w:i/>
          <w:iCs/>
          <w:sz w:val="22"/>
          <w:szCs w:val="22"/>
        </w:rPr>
        <w:t xml:space="preserve"> (SMP)</w:t>
      </w:r>
      <w:r w:rsidRPr="00010968">
        <w:rPr>
          <w:rFonts w:ascii="Arial" w:hAnsi="Arial" w:cs="Arial"/>
          <w:bCs/>
          <w:i/>
          <w:iCs/>
          <w:sz w:val="22"/>
          <w:szCs w:val="22"/>
        </w:rPr>
        <w:t xml:space="preserve">.  This BSL-1 course is available online in the Learning Exchange. All PIs and lab personnel </w:t>
      </w:r>
      <w:r w:rsidR="00F220A8">
        <w:rPr>
          <w:rFonts w:ascii="Arial" w:hAnsi="Arial" w:cs="Arial"/>
          <w:bCs/>
          <w:i/>
          <w:iCs/>
          <w:sz w:val="22"/>
          <w:szCs w:val="22"/>
        </w:rPr>
        <w:t>whose research involves</w:t>
      </w:r>
      <w:r w:rsidRPr="00010968">
        <w:rPr>
          <w:rFonts w:ascii="Arial" w:hAnsi="Arial" w:cs="Arial"/>
          <w:bCs/>
          <w:i/>
          <w:iCs/>
          <w:sz w:val="22"/>
          <w:szCs w:val="22"/>
        </w:rPr>
        <w:t xml:space="preserve"> biological materials are required to complete this course.</w:t>
      </w:r>
    </w:p>
    <w:p w14:paraId="238EB3E6" w14:textId="77777777" w:rsidR="00B46DD3" w:rsidRPr="00010968" w:rsidRDefault="00B46DD3" w:rsidP="00000B7A">
      <w:pPr>
        <w:rPr>
          <w:rFonts w:ascii="Arial" w:hAnsi="Arial" w:cs="Arial"/>
          <w:bCs/>
          <w:i/>
          <w:iCs/>
          <w:sz w:val="22"/>
          <w:szCs w:val="22"/>
        </w:rPr>
      </w:pPr>
    </w:p>
    <w:p w14:paraId="4706D00B" w14:textId="502C4853" w:rsidR="00B46DD3" w:rsidRDefault="000C316B" w:rsidP="00000B7A">
      <w:pPr>
        <w:rPr>
          <w:rFonts w:ascii="Arial" w:hAnsi="Arial" w:cs="Arial"/>
          <w:bCs/>
          <w:i/>
          <w:iCs/>
          <w:sz w:val="22"/>
          <w:szCs w:val="22"/>
        </w:rPr>
      </w:pPr>
      <w:r w:rsidRPr="00010968">
        <w:rPr>
          <w:rFonts w:ascii="Arial" w:hAnsi="Arial" w:cs="Arial"/>
          <w:b/>
          <w:i/>
          <w:iCs/>
          <w:sz w:val="22"/>
          <w:szCs w:val="22"/>
        </w:rPr>
        <w:t xml:space="preserve">Biosafety </w:t>
      </w:r>
      <w:r>
        <w:rPr>
          <w:rFonts w:ascii="Arial" w:hAnsi="Arial" w:cs="Arial"/>
          <w:b/>
          <w:i/>
          <w:iCs/>
          <w:sz w:val="22"/>
          <w:szCs w:val="22"/>
        </w:rPr>
        <w:t>2</w:t>
      </w:r>
      <w:r w:rsidRPr="00010968">
        <w:rPr>
          <w:rFonts w:ascii="Arial" w:hAnsi="Arial" w:cs="Arial"/>
          <w:b/>
          <w:i/>
          <w:iCs/>
          <w:sz w:val="22"/>
          <w:szCs w:val="22"/>
        </w:rPr>
        <w:t xml:space="preserve">01: </w:t>
      </w:r>
      <w:r w:rsidR="001A30EF">
        <w:rPr>
          <w:rFonts w:ascii="Arial" w:hAnsi="Arial" w:cs="Arial"/>
          <w:b/>
          <w:i/>
          <w:iCs/>
          <w:sz w:val="22"/>
          <w:szCs w:val="22"/>
        </w:rPr>
        <w:t>(</w:t>
      </w:r>
      <w:r>
        <w:rPr>
          <w:rFonts w:ascii="Arial" w:hAnsi="Arial" w:cs="Arial"/>
          <w:b/>
          <w:i/>
          <w:iCs/>
          <w:sz w:val="22"/>
          <w:szCs w:val="22"/>
        </w:rPr>
        <w:t xml:space="preserve">Formerly the </w:t>
      </w:r>
      <w:r w:rsidR="00B46DD3" w:rsidRPr="00010968">
        <w:rPr>
          <w:rFonts w:ascii="Arial" w:hAnsi="Arial" w:cs="Arial"/>
          <w:b/>
          <w:i/>
          <w:iCs/>
          <w:sz w:val="22"/>
          <w:szCs w:val="22"/>
        </w:rPr>
        <w:t xml:space="preserve">Principles and </w:t>
      </w:r>
      <w:r>
        <w:rPr>
          <w:rFonts w:ascii="Arial" w:hAnsi="Arial" w:cs="Arial"/>
          <w:b/>
          <w:i/>
          <w:iCs/>
          <w:sz w:val="22"/>
          <w:szCs w:val="22"/>
        </w:rPr>
        <w:t>Practices of</w:t>
      </w:r>
      <w:r w:rsidR="00B46DD3" w:rsidRPr="00010968">
        <w:rPr>
          <w:rFonts w:ascii="Arial" w:hAnsi="Arial" w:cs="Arial"/>
          <w:b/>
          <w:i/>
          <w:iCs/>
          <w:sz w:val="22"/>
          <w:szCs w:val="22"/>
        </w:rPr>
        <w:t xml:space="preserve"> </w:t>
      </w:r>
      <w:r w:rsidRPr="00010968">
        <w:rPr>
          <w:rFonts w:ascii="Arial" w:hAnsi="Arial" w:cs="Arial"/>
          <w:b/>
          <w:i/>
          <w:iCs/>
          <w:sz w:val="22"/>
          <w:szCs w:val="22"/>
        </w:rPr>
        <w:t xml:space="preserve">Biosafety </w:t>
      </w:r>
      <w:r w:rsidR="00B46DD3" w:rsidRPr="00010968">
        <w:rPr>
          <w:rFonts w:ascii="Arial" w:hAnsi="Arial" w:cs="Arial"/>
          <w:b/>
          <w:i/>
          <w:iCs/>
          <w:sz w:val="22"/>
          <w:szCs w:val="22"/>
        </w:rPr>
        <w:t>course</w:t>
      </w:r>
      <w:r w:rsidR="001A30EF">
        <w:rPr>
          <w:rFonts w:ascii="Arial" w:hAnsi="Arial" w:cs="Arial"/>
          <w:b/>
          <w:i/>
          <w:iCs/>
          <w:sz w:val="22"/>
          <w:szCs w:val="22"/>
        </w:rPr>
        <w:t>)</w:t>
      </w:r>
      <w:r w:rsidR="00B46DD3" w:rsidRPr="00010968">
        <w:rPr>
          <w:rFonts w:ascii="Arial" w:hAnsi="Arial" w:cs="Arial"/>
          <w:bCs/>
          <w:i/>
          <w:iCs/>
          <w:sz w:val="22"/>
          <w:szCs w:val="22"/>
        </w:rPr>
        <w:t>.  This BSL-2 course is required for lab personnel who work with biological materials requiring BSL-2 containment</w:t>
      </w:r>
      <w:r>
        <w:rPr>
          <w:rFonts w:ascii="Arial" w:hAnsi="Arial" w:cs="Arial"/>
          <w:bCs/>
          <w:i/>
          <w:iCs/>
          <w:sz w:val="22"/>
          <w:szCs w:val="22"/>
        </w:rPr>
        <w:t>.</w:t>
      </w:r>
      <w:r w:rsidR="00B46DD3" w:rsidRPr="00010968">
        <w:rPr>
          <w:rFonts w:ascii="Arial" w:hAnsi="Arial" w:cs="Arial"/>
          <w:bCs/>
          <w:i/>
          <w:iCs/>
          <w:sz w:val="22"/>
          <w:szCs w:val="22"/>
        </w:rPr>
        <w:t xml:space="preserve"> It is a 2-hour instructor-led course offered virtually via </w:t>
      </w:r>
      <w:r w:rsidR="00C30678">
        <w:rPr>
          <w:rFonts w:ascii="Arial" w:hAnsi="Arial" w:cs="Arial"/>
          <w:bCs/>
          <w:i/>
          <w:iCs/>
          <w:sz w:val="22"/>
          <w:szCs w:val="22"/>
        </w:rPr>
        <w:t>Teams</w:t>
      </w:r>
      <w:r w:rsidR="00B46DD3" w:rsidRPr="00010968">
        <w:rPr>
          <w:rFonts w:ascii="Arial" w:hAnsi="Arial" w:cs="Arial"/>
          <w:bCs/>
          <w:i/>
          <w:iCs/>
          <w:sz w:val="22"/>
          <w:szCs w:val="22"/>
        </w:rPr>
        <w:t xml:space="preserve">.  </w:t>
      </w:r>
      <w:r w:rsidR="00F220A8">
        <w:rPr>
          <w:rFonts w:ascii="Arial" w:hAnsi="Arial" w:cs="Arial"/>
          <w:bCs/>
          <w:i/>
          <w:iCs/>
          <w:sz w:val="22"/>
          <w:szCs w:val="22"/>
        </w:rPr>
        <w:t>Biosafety 101:</w:t>
      </w:r>
      <w:r w:rsidR="00B46DD3" w:rsidRPr="00010968">
        <w:rPr>
          <w:rFonts w:ascii="Arial" w:hAnsi="Arial" w:cs="Arial"/>
          <w:bCs/>
          <w:i/>
          <w:iCs/>
          <w:sz w:val="22"/>
          <w:szCs w:val="22"/>
        </w:rPr>
        <w:t xml:space="preserve"> SMP</w:t>
      </w:r>
      <w:r w:rsidR="00162D06">
        <w:rPr>
          <w:rFonts w:ascii="Arial" w:hAnsi="Arial" w:cs="Arial"/>
          <w:bCs/>
          <w:i/>
          <w:iCs/>
          <w:sz w:val="22"/>
          <w:szCs w:val="22"/>
        </w:rPr>
        <w:t>,</w:t>
      </w:r>
      <w:r>
        <w:rPr>
          <w:rFonts w:ascii="Arial" w:hAnsi="Arial" w:cs="Arial"/>
          <w:bCs/>
          <w:i/>
          <w:iCs/>
          <w:sz w:val="22"/>
          <w:szCs w:val="22"/>
        </w:rPr>
        <w:t xml:space="preserve"> Biosafety Cabinet Training</w:t>
      </w:r>
      <w:r w:rsidR="00162D06">
        <w:rPr>
          <w:rFonts w:ascii="Arial" w:hAnsi="Arial" w:cs="Arial"/>
          <w:bCs/>
          <w:i/>
          <w:iCs/>
          <w:sz w:val="22"/>
          <w:szCs w:val="22"/>
        </w:rPr>
        <w:t>, and Blood Borne Pathogens for Research Labs</w:t>
      </w:r>
      <w:r w:rsidR="00F220A8">
        <w:rPr>
          <w:rFonts w:ascii="Arial" w:hAnsi="Arial" w:cs="Arial"/>
          <w:bCs/>
          <w:i/>
          <w:iCs/>
          <w:sz w:val="22"/>
          <w:szCs w:val="22"/>
        </w:rPr>
        <w:t xml:space="preserve"> </w:t>
      </w:r>
      <w:r>
        <w:rPr>
          <w:rFonts w:ascii="Arial" w:hAnsi="Arial" w:cs="Arial"/>
          <w:bCs/>
          <w:i/>
          <w:iCs/>
          <w:sz w:val="22"/>
          <w:szCs w:val="22"/>
        </w:rPr>
        <w:t>cour</w:t>
      </w:r>
      <w:r w:rsidR="00F220A8">
        <w:rPr>
          <w:rFonts w:ascii="Arial" w:hAnsi="Arial" w:cs="Arial"/>
          <w:bCs/>
          <w:i/>
          <w:iCs/>
          <w:sz w:val="22"/>
          <w:szCs w:val="22"/>
        </w:rPr>
        <w:t>s</w:t>
      </w:r>
      <w:r>
        <w:rPr>
          <w:rFonts w:ascii="Arial" w:hAnsi="Arial" w:cs="Arial"/>
          <w:bCs/>
          <w:i/>
          <w:iCs/>
          <w:sz w:val="22"/>
          <w:szCs w:val="22"/>
        </w:rPr>
        <w:t>e</w:t>
      </w:r>
      <w:r w:rsidR="00F220A8">
        <w:rPr>
          <w:rFonts w:ascii="Arial" w:hAnsi="Arial" w:cs="Arial"/>
          <w:bCs/>
          <w:i/>
          <w:iCs/>
          <w:sz w:val="22"/>
          <w:szCs w:val="22"/>
        </w:rPr>
        <w:t>s</w:t>
      </w:r>
      <w:r w:rsidR="00B46DD3" w:rsidRPr="00010968">
        <w:rPr>
          <w:rFonts w:ascii="Arial" w:hAnsi="Arial" w:cs="Arial"/>
          <w:bCs/>
          <w:i/>
          <w:iCs/>
          <w:sz w:val="22"/>
          <w:szCs w:val="22"/>
        </w:rPr>
        <w:t xml:space="preserve"> </w:t>
      </w:r>
      <w:r w:rsidR="0036373E">
        <w:rPr>
          <w:rFonts w:ascii="Arial" w:hAnsi="Arial" w:cs="Arial"/>
          <w:bCs/>
          <w:i/>
          <w:iCs/>
          <w:sz w:val="22"/>
          <w:szCs w:val="22"/>
        </w:rPr>
        <w:t xml:space="preserve">must be completed </w:t>
      </w:r>
      <w:r w:rsidR="00B46DD3" w:rsidRPr="00010968">
        <w:rPr>
          <w:rFonts w:ascii="Arial" w:hAnsi="Arial" w:cs="Arial"/>
          <w:bCs/>
          <w:i/>
          <w:iCs/>
          <w:sz w:val="22"/>
          <w:szCs w:val="22"/>
        </w:rPr>
        <w:t>before you can pre-register.</w:t>
      </w:r>
    </w:p>
    <w:p w14:paraId="26E544D7" w14:textId="448EA56D" w:rsidR="000C316B" w:rsidRDefault="000C316B" w:rsidP="00000B7A">
      <w:pPr>
        <w:rPr>
          <w:rFonts w:ascii="Arial" w:hAnsi="Arial" w:cs="Arial"/>
          <w:bCs/>
          <w:i/>
          <w:iCs/>
          <w:sz w:val="22"/>
          <w:szCs w:val="22"/>
        </w:rPr>
      </w:pPr>
    </w:p>
    <w:p w14:paraId="2F6D1EB7" w14:textId="6671EA27" w:rsidR="000C316B" w:rsidRDefault="00C30678" w:rsidP="00000B7A">
      <w:pPr>
        <w:rPr>
          <w:rFonts w:ascii="Arial" w:hAnsi="Arial" w:cs="Arial"/>
          <w:bCs/>
          <w:i/>
          <w:iCs/>
          <w:sz w:val="22"/>
          <w:szCs w:val="22"/>
        </w:rPr>
      </w:pPr>
      <w:r>
        <w:rPr>
          <w:rFonts w:ascii="Arial" w:hAnsi="Arial" w:cs="Arial"/>
          <w:b/>
          <w:i/>
          <w:iCs/>
          <w:sz w:val="22"/>
          <w:szCs w:val="22"/>
        </w:rPr>
        <w:t>Bloodborne</w:t>
      </w:r>
      <w:r w:rsidR="001104A0">
        <w:rPr>
          <w:rFonts w:ascii="Arial" w:hAnsi="Arial" w:cs="Arial"/>
          <w:b/>
          <w:i/>
          <w:iCs/>
          <w:sz w:val="22"/>
          <w:szCs w:val="22"/>
        </w:rPr>
        <w:t xml:space="preserve"> Pathogens</w:t>
      </w:r>
      <w:r w:rsidR="009D53FD">
        <w:rPr>
          <w:rFonts w:ascii="Arial" w:hAnsi="Arial" w:cs="Arial"/>
          <w:b/>
          <w:i/>
          <w:iCs/>
          <w:sz w:val="22"/>
          <w:szCs w:val="22"/>
        </w:rPr>
        <w:t xml:space="preserve"> Safety</w:t>
      </w:r>
      <w:r w:rsidR="001104A0">
        <w:rPr>
          <w:rFonts w:ascii="Arial" w:hAnsi="Arial" w:cs="Arial"/>
          <w:b/>
          <w:i/>
          <w:iCs/>
          <w:sz w:val="22"/>
          <w:szCs w:val="22"/>
        </w:rPr>
        <w:t xml:space="preserve"> </w:t>
      </w:r>
      <w:r w:rsidR="009D53FD">
        <w:rPr>
          <w:rFonts w:ascii="Arial" w:hAnsi="Arial" w:cs="Arial"/>
          <w:b/>
          <w:i/>
          <w:iCs/>
          <w:sz w:val="22"/>
          <w:szCs w:val="22"/>
        </w:rPr>
        <w:t>for Research labs</w:t>
      </w:r>
      <w:r w:rsidR="000C316B" w:rsidRPr="000C316B">
        <w:rPr>
          <w:rFonts w:ascii="Arial" w:hAnsi="Arial" w:cs="Arial"/>
          <w:b/>
          <w:i/>
          <w:iCs/>
          <w:sz w:val="22"/>
          <w:szCs w:val="22"/>
        </w:rPr>
        <w:t>.</w:t>
      </w:r>
      <w:r w:rsidR="00EC740E">
        <w:rPr>
          <w:rFonts w:ascii="Arial" w:hAnsi="Arial" w:cs="Arial"/>
          <w:b/>
          <w:i/>
          <w:iCs/>
          <w:sz w:val="22"/>
          <w:szCs w:val="22"/>
        </w:rPr>
        <w:t xml:space="preserve"> </w:t>
      </w:r>
      <w:r w:rsidR="00EC740E" w:rsidRPr="00EC740E">
        <w:rPr>
          <w:rFonts w:ascii="Arial" w:hAnsi="Arial" w:cs="Arial"/>
          <w:bCs/>
          <w:i/>
          <w:iCs/>
          <w:sz w:val="22"/>
          <w:szCs w:val="22"/>
        </w:rPr>
        <w:t>This</w:t>
      </w:r>
      <w:r w:rsidR="00EC740E">
        <w:rPr>
          <w:rFonts w:ascii="Arial" w:hAnsi="Arial" w:cs="Arial"/>
          <w:bCs/>
          <w:i/>
          <w:iCs/>
          <w:sz w:val="22"/>
          <w:szCs w:val="22"/>
        </w:rPr>
        <w:t xml:space="preserve"> course </w:t>
      </w:r>
      <w:r w:rsidR="0012531C">
        <w:rPr>
          <w:rFonts w:ascii="Arial" w:hAnsi="Arial" w:cs="Arial"/>
          <w:bCs/>
          <w:i/>
          <w:iCs/>
          <w:sz w:val="22"/>
          <w:szCs w:val="22"/>
        </w:rPr>
        <w:t xml:space="preserve">meets the </w:t>
      </w:r>
      <w:r w:rsidR="0012531C" w:rsidRPr="0012531C">
        <w:rPr>
          <w:rFonts w:ascii="Arial" w:hAnsi="Arial" w:cs="Arial"/>
          <w:bCs/>
          <w:i/>
          <w:iCs/>
          <w:sz w:val="22"/>
          <w:szCs w:val="22"/>
        </w:rPr>
        <w:t xml:space="preserve">Bloodborne Pathogen Standard, OSHA 1910.1030. This course is </w:t>
      </w:r>
      <w:r w:rsidR="0012531C" w:rsidRPr="00B94BA2">
        <w:rPr>
          <w:rFonts w:ascii="Arial" w:hAnsi="Arial" w:cs="Arial"/>
          <w:b/>
          <w:i/>
          <w:iCs/>
          <w:sz w:val="22"/>
          <w:szCs w:val="22"/>
        </w:rPr>
        <w:t>required</w:t>
      </w:r>
      <w:r w:rsidR="0012531C" w:rsidRPr="0012531C">
        <w:rPr>
          <w:rFonts w:ascii="Arial" w:hAnsi="Arial" w:cs="Arial"/>
          <w:bCs/>
          <w:i/>
          <w:iCs/>
          <w:sz w:val="22"/>
          <w:szCs w:val="22"/>
        </w:rPr>
        <w:t xml:space="preserve"> for all research </w:t>
      </w:r>
      <w:r w:rsidR="00F220A8">
        <w:rPr>
          <w:rFonts w:ascii="Arial" w:hAnsi="Arial" w:cs="Arial"/>
          <w:bCs/>
          <w:i/>
          <w:iCs/>
          <w:sz w:val="22"/>
          <w:szCs w:val="22"/>
        </w:rPr>
        <w:t>that involves</w:t>
      </w:r>
      <w:r w:rsidR="0012531C" w:rsidRPr="0012531C">
        <w:rPr>
          <w:rFonts w:ascii="Arial" w:hAnsi="Arial" w:cs="Arial"/>
          <w:bCs/>
          <w:i/>
          <w:iCs/>
          <w:sz w:val="22"/>
          <w:szCs w:val="22"/>
        </w:rPr>
        <w:t xml:space="preserve"> any </w:t>
      </w:r>
      <w:r w:rsidR="00B94BA2">
        <w:rPr>
          <w:rFonts w:ascii="Arial" w:hAnsi="Arial" w:cs="Arial"/>
          <w:bCs/>
          <w:i/>
          <w:iCs/>
          <w:sz w:val="22"/>
          <w:szCs w:val="22"/>
        </w:rPr>
        <w:t xml:space="preserve">human-derived </w:t>
      </w:r>
      <w:r w:rsidR="0012531C" w:rsidRPr="0012531C">
        <w:rPr>
          <w:rFonts w:ascii="Arial" w:hAnsi="Arial" w:cs="Arial"/>
          <w:bCs/>
          <w:i/>
          <w:iCs/>
          <w:sz w:val="22"/>
          <w:szCs w:val="22"/>
        </w:rPr>
        <w:t>materials</w:t>
      </w:r>
      <w:r w:rsidR="00B94BA2">
        <w:rPr>
          <w:rFonts w:ascii="Arial" w:hAnsi="Arial" w:cs="Arial"/>
          <w:bCs/>
          <w:i/>
          <w:iCs/>
          <w:sz w:val="22"/>
          <w:szCs w:val="22"/>
        </w:rPr>
        <w:t xml:space="preserve"> and must be refreshed </w:t>
      </w:r>
      <w:r w:rsidR="00B94BA2" w:rsidRPr="00B94BA2">
        <w:rPr>
          <w:rFonts w:ascii="Arial" w:hAnsi="Arial" w:cs="Arial"/>
          <w:bCs/>
          <w:i/>
          <w:iCs/>
          <w:sz w:val="22"/>
          <w:szCs w:val="22"/>
          <w:u w:val="single"/>
        </w:rPr>
        <w:t>annually</w:t>
      </w:r>
      <w:r w:rsidR="00B94BA2">
        <w:rPr>
          <w:rFonts w:ascii="Arial" w:hAnsi="Arial" w:cs="Arial"/>
          <w:bCs/>
          <w:i/>
          <w:iCs/>
          <w:sz w:val="22"/>
          <w:szCs w:val="22"/>
        </w:rPr>
        <w:t xml:space="preserve">. </w:t>
      </w:r>
      <w:r w:rsidR="00553012">
        <w:rPr>
          <w:rFonts w:ascii="Arial" w:hAnsi="Arial" w:cs="Arial"/>
          <w:bCs/>
          <w:i/>
          <w:iCs/>
          <w:sz w:val="22"/>
          <w:szCs w:val="22"/>
        </w:rPr>
        <w:t>The course</w:t>
      </w:r>
      <w:r w:rsidR="00234029">
        <w:rPr>
          <w:rFonts w:ascii="Arial" w:hAnsi="Arial" w:cs="Arial"/>
          <w:bCs/>
          <w:i/>
          <w:iCs/>
          <w:sz w:val="22"/>
          <w:szCs w:val="22"/>
        </w:rPr>
        <w:t xml:space="preserve"> </w:t>
      </w:r>
      <w:r w:rsidRPr="00F72AEB">
        <w:rPr>
          <w:rFonts w:ascii="Arial" w:hAnsi="Arial" w:cs="Arial"/>
          <w:b/>
          <w:i/>
          <w:iCs/>
          <w:sz w:val="22"/>
          <w:szCs w:val="22"/>
        </w:rPr>
        <w:t>Bloodborne</w:t>
      </w:r>
      <w:r w:rsidR="00234029" w:rsidRPr="00F72AEB">
        <w:rPr>
          <w:rFonts w:ascii="Arial" w:hAnsi="Arial" w:cs="Arial"/>
          <w:b/>
          <w:i/>
          <w:iCs/>
          <w:sz w:val="22"/>
          <w:szCs w:val="22"/>
        </w:rPr>
        <w:t xml:space="preserve"> </w:t>
      </w:r>
      <w:r w:rsidR="00F72AEB" w:rsidRPr="00F72AEB">
        <w:rPr>
          <w:rFonts w:ascii="Arial" w:hAnsi="Arial" w:cs="Arial"/>
          <w:b/>
          <w:i/>
          <w:iCs/>
          <w:sz w:val="22"/>
          <w:szCs w:val="22"/>
        </w:rPr>
        <w:t>P</w:t>
      </w:r>
      <w:r w:rsidR="00234029" w:rsidRPr="00F72AEB">
        <w:rPr>
          <w:rFonts w:ascii="Arial" w:hAnsi="Arial" w:cs="Arial"/>
          <w:b/>
          <w:i/>
          <w:iCs/>
          <w:sz w:val="22"/>
          <w:szCs w:val="22"/>
        </w:rPr>
        <w:t xml:space="preserve">athogens and </w:t>
      </w:r>
      <w:r w:rsidR="00A23467" w:rsidRPr="00F72AEB">
        <w:rPr>
          <w:rFonts w:ascii="Arial" w:hAnsi="Arial" w:cs="Arial"/>
          <w:b/>
          <w:i/>
          <w:iCs/>
          <w:sz w:val="22"/>
          <w:szCs w:val="22"/>
        </w:rPr>
        <w:t>I</w:t>
      </w:r>
      <w:r w:rsidR="00234029" w:rsidRPr="00F72AEB">
        <w:rPr>
          <w:rFonts w:ascii="Arial" w:hAnsi="Arial" w:cs="Arial"/>
          <w:b/>
          <w:i/>
          <w:iCs/>
          <w:sz w:val="22"/>
          <w:szCs w:val="22"/>
        </w:rPr>
        <w:t xml:space="preserve">nfection </w:t>
      </w:r>
      <w:r w:rsidR="00A23467" w:rsidRPr="00F72AEB">
        <w:rPr>
          <w:rFonts w:ascii="Arial" w:hAnsi="Arial" w:cs="Arial"/>
          <w:b/>
          <w:i/>
          <w:iCs/>
          <w:sz w:val="22"/>
          <w:szCs w:val="22"/>
        </w:rPr>
        <w:t>Prevention</w:t>
      </w:r>
      <w:r w:rsidR="00553012">
        <w:rPr>
          <w:rFonts w:ascii="Arial" w:hAnsi="Arial" w:cs="Arial"/>
          <w:bCs/>
          <w:i/>
          <w:iCs/>
          <w:sz w:val="22"/>
          <w:szCs w:val="22"/>
        </w:rPr>
        <w:t xml:space="preserve"> can </w:t>
      </w:r>
      <w:r w:rsidR="00A23467">
        <w:rPr>
          <w:rFonts w:ascii="Arial" w:hAnsi="Arial" w:cs="Arial"/>
          <w:bCs/>
          <w:i/>
          <w:iCs/>
          <w:sz w:val="22"/>
          <w:szCs w:val="22"/>
        </w:rPr>
        <w:t xml:space="preserve">also be used to meet this annual requirement. </w:t>
      </w:r>
      <w:r w:rsidR="002916EB">
        <w:rPr>
          <w:rFonts w:ascii="Arial" w:hAnsi="Arial" w:cs="Arial"/>
          <w:bCs/>
          <w:i/>
          <w:iCs/>
          <w:sz w:val="22"/>
          <w:szCs w:val="22"/>
        </w:rPr>
        <w:t>This course is required for all personnel who work in labs containing HDM.</w:t>
      </w:r>
    </w:p>
    <w:p w14:paraId="0554640E" w14:textId="118F11CE" w:rsidR="00B94BA2" w:rsidRDefault="00B94BA2" w:rsidP="00000B7A">
      <w:pPr>
        <w:rPr>
          <w:rFonts w:ascii="Arial" w:hAnsi="Arial" w:cs="Arial"/>
          <w:bCs/>
          <w:i/>
          <w:iCs/>
          <w:sz w:val="22"/>
          <w:szCs w:val="22"/>
        </w:rPr>
      </w:pPr>
    </w:p>
    <w:p w14:paraId="38AABF76" w14:textId="3A96806B" w:rsidR="00B94BA2" w:rsidRPr="00B94BA2" w:rsidRDefault="00B94BA2" w:rsidP="00000B7A">
      <w:pPr>
        <w:rPr>
          <w:rFonts w:ascii="Arial" w:hAnsi="Arial" w:cs="Arial"/>
          <w:bCs/>
          <w:i/>
          <w:iCs/>
          <w:sz w:val="22"/>
          <w:szCs w:val="22"/>
        </w:rPr>
      </w:pPr>
      <w:r w:rsidRPr="00B94BA2">
        <w:rPr>
          <w:rFonts w:ascii="Arial" w:hAnsi="Arial" w:cs="Arial"/>
          <w:b/>
          <w:i/>
          <w:iCs/>
          <w:sz w:val="22"/>
          <w:szCs w:val="22"/>
        </w:rPr>
        <w:t>Biosafety Cabinet (BSC) Training.</w:t>
      </w:r>
      <w:r w:rsidRPr="00B94BA2">
        <w:rPr>
          <w:rFonts w:ascii="Arial" w:hAnsi="Arial" w:cs="Arial"/>
          <w:bCs/>
          <w:i/>
          <w:iCs/>
          <w:sz w:val="22"/>
          <w:szCs w:val="22"/>
        </w:rPr>
        <w:t xml:space="preserve"> </w:t>
      </w:r>
      <w:r w:rsidRPr="00EC740E">
        <w:rPr>
          <w:rFonts w:ascii="Arial" w:hAnsi="Arial" w:cs="Arial"/>
          <w:bCs/>
          <w:i/>
          <w:iCs/>
          <w:sz w:val="22"/>
          <w:szCs w:val="22"/>
        </w:rPr>
        <w:t>This</w:t>
      </w:r>
      <w:r>
        <w:rPr>
          <w:rFonts w:ascii="Arial" w:hAnsi="Arial" w:cs="Arial"/>
          <w:bCs/>
          <w:i/>
          <w:iCs/>
          <w:sz w:val="22"/>
          <w:szCs w:val="22"/>
        </w:rPr>
        <w:t xml:space="preserve"> course introduces the different types of BSCs with a focus on class II cabinets. It d</w:t>
      </w:r>
      <w:r w:rsidRPr="00B94BA2">
        <w:rPr>
          <w:rFonts w:ascii="Arial" w:hAnsi="Arial" w:cs="Arial"/>
          <w:bCs/>
          <w:i/>
          <w:iCs/>
          <w:sz w:val="22"/>
          <w:szCs w:val="22"/>
        </w:rPr>
        <w:t xml:space="preserve">escribes how to use a BSC for </w:t>
      </w:r>
      <w:r>
        <w:rPr>
          <w:rFonts w:ascii="Arial" w:hAnsi="Arial" w:cs="Arial"/>
          <w:bCs/>
          <w:i/>
          <w:iCs/>
          <w:sz w:val="22"/>
          <w:szCs w:val="22"/>
        </w:rPr>
        <w:t xml:space="preserve">the </w:t>
      </w:r>
      <w:r w:rsidRPr="00B94BA2">
        <w:rPr>
          <w:rFonts w:ascii="Arial" w:hAnsi="Arial" w:cs="Arial"/>
          <w:bCs/>
          <w:i/>
          <w:iCs/>
          <w:sz w:val="22"/>
          <w:szCs w:val="22"/>
        </w:rPr>
        <w:t xml:space="preserve">containment of hazardous biological materials, including how to maintain good </w:t>
      </w:r>
      <w:r>
        <w:rPr>
          <w:rFonts w:ascii="Arial" w:hAnsi="Arial" w:cs="Arial"/>
          <w:bCs/>
          <w:i/>
          <w:iCs/>
          <w:sz w:val="22"/>
          <w:szCs w:val="22"/>
        </w:rPr>
        <w:t>airflow</w:t>
      </w:r>
      <w:r w:rsidRPr="00B94BA2">
        <w:rPr>
          <w:rFonts w:ascii="Arial" w:hAnsi="Arial" w:cs="Arial"/>
          <w:bCs/>
          <w:i/>
          <w:iCs/>
          <w:sz w:val="22"/>
          <w:szCs w:val="22"/>
        </w:rPr>
        <w:t>, and how to decontaminate before and after use.</w:t>
      </w:r>
      <w:r w:rsidR="00A21473">
        <w:rPr>
          <w:rFonts w:ascii="Arial" w:hAnsi="Arial" w:cs="Arial"/>
          <w:bCs/>
          <w:i/>
          <w:iCs/>
          <w:sz w:val="22"/>
          <w:szCs w:val="22"/>
        </w:rPr>
        <w:t xml:space="preserve"> </w:t>
      </w:r>
    </w:p>
    <w:p w14:paraId="5A7FB143" w14:textId="62EBD33E" w:rsidR="002A7C6D" w:rsidRPr="00442813" w:rsidRDefault="002A7C6D" w:rsidP="00000B7A">
      <w:pPr>
        <w:spacing w:before="280" w:after="280"/>
        <w:rPr>
          <w:rFonts w:ascii="Arial" w:eastAsia="ArialMT" w:hAnsi="Arial" w:cs="Arial"/>
        </w:rPr>
      </w:pPr>
      <w:r w:rsidRPr="00442813">
        <w:rPr>
          <w:rFonts w:ascii="Arial" w:eastAsia="ArialMT" w:hAnsi="Arial" w:cs="Arial"/>
          <w:highlight w:val="yellow"/>
        </w:rPr>
        <w:lastRenderedPageBreak/>
        <w:t xml:space="preserve">Current </w:t>
      </w:r>
      <w:r w:rsidR="000D0253">
        <w:rPr>
          <w:rFonts w:ascii="Arial" w:eastAsia="ArialMT" w:hAnsi="Arial" w:cs="Arial"/>
          <w:highlight w:val="yellow"/>
        </w:rPr>
        <w:t>t</w:t>
      </w:r>
      <w:r w:rsidRPr="00442813">
        <w:rPr>
          <w:rFonts w:ascii="Arial" w:eastAsia="ArialMT" w:hAnsi="Arial" w:cs="Arial"/>
          <w:highlight w:val="yellow"/>
        </w:rPr>
        <w:t xml:space="preserve">raining records </w:t>
      </w:r>
      <w:r w:rsidR="00442813" w:rsidRPr="00442813">
        <w:rPr>
          <w:rFonts w:ascii="Arial" w:eastAsia="ArialMT" w:hAnsi="Arial" w:cs="Arial"/>
          <w:highlight w:val="yellow"/>
        </w:rPr>
        <w:t>for all lab staff</w:t>
      </w:r>
      <w:r w:rsidR="00442813" w:rsidRPr="00381A06">
        <w:rPr>
          <w:rFonts w:ascii="Arial" w:eastAsia="ArialMT" w:hAnsi="Arial" w:cs="Arial"/>
          <w:highlight w:val="yellow"/>
        </w:rPr>
        <w:t>:</w:t>
      </w:r>
      <w:r w:rsidR="00381A06" w:rsidRPr="00381A06">
        <w:rPr>
          <w:rFonts w:ascii="Arial" w:eastAsia="ArialMT" w:hAnsi="Arial" w:cs="Arial"/>
          <w:highlight w:val="yellow"/>
        </w:rPr>
        <w:t xml:space="preserve"> (Appendix B)</w:t>
      </w:r>
    </w:p>
    <w:p w14:paraId="1BA6FB98" w14:textId="168E5AD7" w:rsidR="00F3010D" w:rsidRPr="00725978" w:rsidRDefault="00CA279E" w:rsidP="00000B7A">
      <w:pPr>
        <w:spacing w:before="280" w:after="280"/>
        <w:rPr>
          <w:rFonts w:ascii="Arial" w:hAnsi="Arial" w:cs="Arial"/>
          <w:b/>
          <w:bCs/>
          <w:u w:val="single"/>
          <w:shd w:val="clear" w:color="auto" w:fill="FFFFFF"/>
        </w:rPr>
      </w:pPr>
      <w:bookmarkStart w:id="0" w:name="_Hlk108617053"/>
      <w:r w:rsidRPr="00725978">
        <w:rPr>
          <w:rFonts w:ascii="Arial" w:eastAsia="Arial" w:hAnsi="Arial" w:cs="Arial"/>
          <w:b/>
          <w:u w:val="single"/>
        </w:rPr>
        <w:t xml:space="preserve">VUMC </w:t>
      </w:r>
      <w:r w:rsidRPr="00725978">
        <w:rPr>
          <w:rFonts w:ascii="Arial" w:hAnsi="Arial" w:cs="Arial"/>
          <w:b/>
          <w:bCs/>
          <w:u w:val="single"/>
          <w:shd w:val="clear" w:color="auto" w:fill="FFFFFF"/>
        </w:rPr>
        <w:t>Occupational Health Clinic (OHC)</w:t>
      </w:r>
    </w:p>
    <w:p w14:paraId="702AD0B3" w14:textId="6BE50B2A" w:rsidR="00553516" w:rsidRDefault="00553516" w:rsidP="00000B7A">
      <w:pPr>
        <w:rPr>
          <w:rFonts w:ascii="Arial" w:eastAsia="Times New Roman" w:hAnsi="Arial" w:cs="Arial"/>
        </w:rPr>
      </w:pPr>
      <w:r w:rsidRPr="00553516">
        <w:rPr>
          <w:rFonts w:ascii="Arial" w:hAnsi="Arial" w:cs="Arial"/>
          <w:shd w:val="clear" w:color="auto" w:fill="FFFFFF"/>
        </w:rPr>
        <w:t>VUMC Occupational Health Clinic (OHC) protects faculty and staff health while they are at work through programs to monitor exposure to workplace hazards and treat work-related illness</w:t>
      </w:r>
      <w:r w:rsidR="00EF2106">
        <w:rPr>
          <w:rFonts w:ascii="Arial" w:hAnsi="Arial" w:cs="Arial"/>
          <w:shd w:val="clear" w:color="auto" w:fill="FFFFFF"/>
        </w:rPr>
        <w:t>es</w:t>
      </w:r>
      <w:r w:rsidRPr="00553516">
        <w:rPr>
          <w:rFonts w:ascii="Arial" w:hAnsi="Arial" w:cs="Arial"/>
          <w:shd w:val="clear" w:color="auto" w:fill="FFFFFF"/>
        </w:rPr>
        <w:t xml:space="preserve"> and injur</w:t>
      </w:r>
      <w:r w:rsidR="00EF2106">
        <w:rPr>
          <w:rFonts w:ascii="Arial" w:hAnsi="Arial" w:cs="Arial"/>
          <w:shd w:val="clear" w:color="auto" w:fill="FFFFFF"/>
        </w:rPr>
        <w:t>ies</w:t>
      </w:r>
      <w:r w:rsidRPr="00553516">
        <w:rPr>
          <w:rFonts w:ascii="Arial" w:hAnsi="Arial" w:cs="Arial"/>
          <w:shd w:val="clear" w:color="auto" w:fill="FFFFFF"/>
        </w:rPr>
        <w:t xml:space="preserve">. The Occupational Health Clinic </w:t>
      </w:r>
      <w:r w:rsidR="00EF2106">
        <w:rPr>
          <w:rFonts w:ascii="Arial" w:hAnsi="Arial" w:cs="Arial"/>
          <w:shd w:val="clear" w:color="auto" w:fill="FFFFFF"/>
        </w:rPr>
        <w:t xml:space="preserve">is located </w:t>
      </w:r>
      <w:r w:rsidRPr="00553516">
        <w:rPr>
          <w:rFonts w:ascii="Arial" w:hAnsi="Arial" w:cs="Arial"/>
          <w:shd w:val="clear" w:color="auto" w:fill="FFFFFF"/>
        </w:rPr>
        <w:t xml:space="preserve">at Suite 640 in the Medical Arts Building </w:t>
      </w:r>
      <w:r w:rsidR="00EF2106">
        <w:rPr>
          <w:rFonts w:ascii="Arial" w:hAnsi="Arial" w:cs="Arial"/>
          <w:shd w:val="clear" w:color="auto" w:fill="FFFFFF"/>
        </w:rPr>
        <w:t xml:space="preserve">and </w:t>
      </w:r>
      <w:r w:rsidRPr="00553516">
        <w:rPr>
          <w:rFonts w:ascii="Arial" w:hAnsi="Arial" w:cs="Arial"/>
          <w:shd w:val="clear" w:color="auto" w:fill="FFFFFF"/>
        </w:rPr>
        <w:t xml:space="preserve">is open between 7:00 a.m. and 4:30 p.m. </w:t>
      </w:r>
      <w:r w:rsidR="00C30678">
        <w:rPr>
          <w:rFonts w:ascii="Arial" w:hAnsi="Arial" w:cs="Arial"/>
          <w:shd w:val="clear" w:color="auto" w:fill="FFFFFF"/>
        </w:rPr>
        <w:t xml:space="preserve">Phone: </w:t>
      </w:r>
      <w:r w:rsidRPr="009D2894">
        <w:rPr>
          <w:rFonts w:ascii="Arial" w:eastAsia="Times New Roman" w:hAnsi="Arial" w:cs="Arial"/>
        </w:rPr>
        <w:t>615-936-0955</w:t>
      </w:r>
      <w:r w:rsidRPr="00553516">
        <w:rPr>
          <w:rFonts w:ascii="Arial" w:eastAsia="Times New Roman" w:hAnsi="Arial" w:cs="Arial"/>
        </w:rPr>
        <w:t>.</w:t>
      </w:r>
    </w:p>
    <w:p w14:paraId="525E3DFA" w14:textId="047C7817" w:rsidR="00C74318" w:rsidRDefault="00C74318" w:rsidP="00000B7A">
      <w:pPr>
        <w:rPr>
          <w:rFonts w:ascii="Arial" w:eastAsia="Times New Roman" w:hAnsi="Arial" w:cs="Arial"/>
        </w:rPr>
      </w:pPr>
    </w:p>
    <w:p w14:paraId="3617BCC8" w14:textId="29890F98" w:rsidR="00C74318" w:rsidRPr="00725978" w:rsidRDefault="00C74318" w:rsidP="00000B7A">
      <w:pPr>
        <w:rPr>
          <w:rFonts w:ascii="Arial" w:eastAsia="Times New Roman" w:hAnsi="Arial" w:cs="Arial"/>
          <w:b/>
          <w:bCs/>
          <w:u w:val="single"/>
        </w:rPr>
      </w:pPr>
      <w:r w:rsidRPr="00725978">
        <w:rPr>
          <w:rFonts w:ascii="Arial" w:eastAsia="Times New Roman" w:hAnsi="Arial" w:cs="Arial"/>
          <w:b/>
          <w:bCs/>
          <w:u w:val="single"/>
        </w:rPr>
        <w:t>Medical Surveillance</w:t>
      </w:r>
      <w:r w:rsidR="00D06958" w:rsidRPr="00725978">
        <w:rPr>
          <w:rFonts w:ascii="Arial" w:eastAsia="Times New Roman" w:hAnsi="Arial" w:cs="Arial"/>
          <w:b/>
          <w:bCs/>
          <w:u w:val="single"/>
        </w:rPr>
        <w:t>:</w:t>
      </w:r>
      <w:r w:rsidRPr="00725978">
        <w:rPr>
          <w:rFonts w:ascii="Arial" w:eastAsia="Times New Roman" w:hAnsi="Arial" w:cs="Arial"/>
          <w:b/>
          <w:bCs/>
          <w:u w:val="single"/>
        </w:rPr>
        <w:t xml:space="preserve"> </w:t>
      </w:r>
    </w:p>
    <w:p w14:paraId="3A5D85C0" w14:textId="35CD8ACB" w:rsidR="00D06958" w:rsidRDefault="00D06958" w:rsidP="00000B7A">
      <w:pPr>
        <w:spacing w:before="280" w:after="280"/>
        <w:rPr>
          <w:rFonts w:ascii="Arial" w:eastAsia="Arial" w:hAnsi="Arial" w:cs="Arial"/>
          <w:bCs/>
        </w:rPr>
      </w:pPr>
      <w:r>
        <w:rPr>
          <w:rFonts w:ascii="Arial" w:eastAsia="Arial" w:hAnsi="Arial" w:cs="Arial"/>
          <w:bCs/>
        </w:rPr>
        <w:t xml:space="preserve">OHC, in collaboration with the Institutional Biosafety Committee (IBC) and OCRS Biosafety reviews research registrations to assess </w:t>
      </w:r>
      <w:r w:rsidR="002916EB">
        <w:rPr>
          <w:rFonts w:ascii="Arial" w:eastAsia="Arial" w:hAnsi="Arial" w:cs="Arial"/>
          <w:bCs/>
        </w:rPr>
        <w:t xml:space="preserve">the </w:t>
      </w:r>
      <w:r>
        <w:rPr>
          <w:rFonts w:ascii="Arial" w:eastAsia="Arial" w:hAnsi="Arial" w:cs="Arial"/>
          <w:bCs/>
        </w:rPr>
        <w:t xml:space="preserve">need for vaccination based on the </w:t>
      </w:r>
      <w:r w:rsidR="00EF2106">
        <w:rPr>
          <w:rFonts w:ascii="Arial" w:eastAsia="Arial" w:hAnsi="Arial" w:cs="Arial"/>
          <w:bCs/>
        </w:rPr>
        <w:t xml:space="preserve">CDC recommendations for </w:t>
      </w:r>
      <w:r>
        <w:rPr>
          <w:rFonts w:ascii="Arial" w:eastAsia="Arial" w:hAnsi="Arial" w:cs="Arial"/>
          <w:bCs/>
        </w:rPr>
        <w:t>agents in use and techniques outlined in the</w:t>
      </w:r>
      <w:r w:rsidR="00EA2D47">
        <w:rPr>
          <w:rFonts w:ascii="Arial" w:eastAsia="Arial" w:hAnsi="Arial" w:cs="Arial"/>
          <w:bCs/>
        </w:rPr>
        <w:t xml:space="preserve"> IBC</w:t>
      </w:r>
      <w:r>
        <w:rPr>
          <w:rFonts w:ascii="Arial" w:eastAsia="Arial" w:hAnsi="Arial" w:cs="Arial"/>
          <w:bCs/>
        </w:rPr>
        <w:t xml:space="preserve"> registration. </w:t>
      </w:r>
      <w:hyperlink r:id="rId15" w:history="1">
        <w:r w:rsidR="00112595" w:rsidRPr="00766880">
          <w:rPr>
            <w:rStyle w:val="Hyperlink"/>
            <w:rFonts w:ascii="Arial" w:eastAsia="Arial" w:hAnsi="Arial" w:cs="Arial"/>
            <w:bCs/>
          </w:rPr>
          <w:t>Here</w:t>
        </w:r>
      </w:hyperlink>
      <w:r w:rsidR="00112595">
        <w:rPr>
          <w:rFonts w:ascii="Arial" w:eastAsia="Arial" w:hAnsi="Arial" w:cs="Arial"/>
          <w:bCs/>
        </w:rPr>
        <w:t xml:space="preserve"> is </w:t>
      </w:r>
      <w:r w:rsidR="00766880">
        <w:rPr>
          <w:rFonts w:ascii="Arial" w:eastAsia="Arial" w:hAnsi="Arial" w:cs="Arial"/>
          <w:bCs/>
        </w:rPr>
        <w:t>a link to complete the OHC Biological Risk Assessment.</w:t>
      </w:r>
    </w:p>
    <w:p w14:paraId="7DB7C00A" w14:textId="0A27F7E3" w:rsidR="008376E6" w:rsidRPr="006D12F5" w:rsidRDefault="008376E6" w:rsidP="00000B7A">
      <w:pPr>
        <w:spacing w:before="280" w:after="280"/>
        <w:rPr>
          <w:rFonts w:ascii="Arial" w:eastAsia="Arial" w:hAnsi="Arial" w:cs="Arial"/>
          <w:bCs/>
        </w:rPr>
      </w:pPr>
      <w:r w:rsidRPr="006D12F5">
        <w:rPr>
          <w:rFonts w:ascii="Arial" w:eastAsia="Arial" w:hAnsi="Arial" w:cs="Arial"/>
          <w:bCs/>
        </w:rPr>
        <w:t xml:space="preserve">Employees have the option to opt out of vaccinations and must sign a vaccine declination form that is maintained by Occupational Health. Vaccination records are maintained by Occupational Health. </w:t>
      </w:r>
    </w:p>
    <w:bookmarkEnd w:id="0"/>
    <w:p w14:paraId="2DF6CD32" w14:textId="5BF08389" w:rsidR="00553516" w:rsidRDefault="00725978" w:rsidP="00000B7A">
      <w:pPr>
        <w:spacing w:before="280" w:after="280"/>
        <w:rPr>
          <w:rFonts w:ascii="Arial" w:eastAsia="Arial" w:hAnsi="Arial" w:cs="Arial"/>
          <w:b/>
          <w:bCs/>
          <w:u w:val="single"/>
        </w:rPr>
      </w:pPr>
      <w:r>
        <w:rPr>
          <w:rFonts w:ascii="Arial" w:eastAsia="Arial" w:hAnsi="Arial" w:cs="Arial"/>
          <w:b/>
          <w:bCs/>
          <w:u w:val="single"/>
        </w:rPr>
        <w:t>Exposures</w:t>
      </w:r>
    </w:p>
    <w:p w14:paraId="5FB77C9D" w14:textId="5D4C48BC" w:rsidR="00725978" w:rsidRPr="00725978" w:rsidRDefault="00725978" w:rsidP="00725978">
      <w:pPr>
        <w:spacing w:before="280" w:after="280"/>
        <w:rPr>
          <w:rFonts w:ascii="Arial" w:hAnsi="Arial" w:cs="Arial"/>
        </w:rPr>
      </w:pPr>
      <w:r w:rsidRPr="00725978">
        <w:rPr>
          <w:rFonts w:ascii="Arial" w:hAnsi="Arial" w:cs="Arial"/>
        </w:rPr>
        <w:t xml:space="preserve">Exposures to biological materials can </w:t>
      </w:r>
      <w:r w:rsidR="00E30628">
        <w:rPr>
          <w:rFonts w:ascii="Arial" w:hAnsi="Arial" w:cs="Arial"/>
        </w:rPr>
        <w:t>occur</w:t>
      </w:r>
      <w:r w:rsidRPr="00725978">
        <w:rPr>
          <w:rFonts w:ascii="Arial" w:hAnsi="Arial" w:cs="Arial"/>
        </w:rPr>
        <w:t xml:space="preserve"> through percutaneous injury (needlesticks, animal bites), splashes to the mucous membranes (eyes, nose, mouth), inhalation of aerosols, and ingestion.</w:t>
      </w:r>
      <w:r>
        <w:rPr>
          <w:rFonts w:ascii="Arial" w:hAnsi="Arial" w:cs="Arial"/>
        </w:rPr>
        <w:t xml:space="preserve"> </w:t>
      </w:r>
      <w:r w:rsidR="00C30678">
        <w:rPr>
          <w:rFonts w:ascii="Arial" w:hAnsi="Arial" w:cs="Arial"/>
        </w:rPr>
        <w:t xml:space="preserve">The </w:t>
      </w:r>
      <w:r w:rsidR="00E30628">
        <w:rPr>
          <w:rFonts w:ascii="Arial" w:hAnsi="Arial" w:cs="Arial"/>
        </w:rPr>
        <w:t xml:space="preserve">steps for responding to a spill or exposure involving biological materials are outlined below and are described in the IBC document </w:t>
      </w:r>
      <w:r w:rsidR="00C30678">
        <w:rPr>
          <w:rFonts w:ascii="Arial" w:hAnsi="Arial" w:cs="Arial"/>
        </w:rPr>
        <w:t>found here:</w:t>
      </w:r>
    </w:p>
    <w:p w14:paraId="224AD5B0" w14:textId="0F703BEC" w:rsidR="00725978" w:rsidRPr="006D7E12" w:rsidRDefault="00725978" w:rsidP="00725978">
      <w:pPr>
        <w:spacing w:before="280" w:after="280"/>
        <w:rPr>
          <w:rFonts w:ascii="Arial" w:eastAsia="Arial" w:hAnsi="Arial" w:cs="Arial"/>
          <w:b/>
          <w:bCs/>
          <w:sz w:val="20"/>
          <w:szCs w:val="20"/>
        </w:rPr>
      </w:pPr>
      <w:hyperlink r:id="rId16" w:history="1">
        <w:r w:rsidRPr="006D7E12">
          <w:rPr>
            <w:rStyle w:val="Hyperlink"/>
            <w:rFonts w:ascii="Arial" w:hAnsi="Arial" w:cs="Arial"/>
            <w:sz w:val="20"/>
            <w:szCs w:val="20"/>
          </w:rPr>
          <w:t>Responding to Personnel Exposures &amp; Spills Involving Biological Materials | Office of Clinical and Research Safety (vumc.org)</w:t>
        </w:r>
      </w:hyperlink>
    </w:p>
    <w:p w14:paraId="51ED2ABD" w14:textId="77777777" w:rsidR="006C0D43" w:rsidRPr="009D2894" w:rsidRDefault="006C0D43" w:rsidP="00000B7A">
      <w:pPr>
        <w:numPr>
          <w:ilvl w:val="0"/>
          <w:numId w:val="16"/>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Proceed to the closest sink/eyewash. Remove impacted PPE and flush the exposure site.</w:t>
      </w:r>
    </w:p>
    <w:p w14:paraId="128D7A6A" w14:textId="77777777" w:rsidR="006C0D43" w:rsidRPr="009D2894" w:rsidRDefault="006C0D43" w:rsidP="00000B7A">
      <w:pPr>
        <w:numPr>
          <w:ilvl w:val="0"/>
          <w:numId w:val="16"/>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If the exposure involved broken or compromised skin, use soap and water to thoroughly cleanse the wound. (Do not use bleach or other harsh chemicals that can degrade tissues.)</w:t>
      </w:r>
    </w:p>
    <w:p w14:paraId="589E019C" w14:textId="77777777" w:rsidR="006C0D43" w:rsidRPr="009D2894" w:rsidRDefault="006C0D43" w:rsidP="00000B7A">
      <w:pPr>
        <w:numPr>
          <w:ilvl w:val="0"/>
          <w:numId w:val="16"/>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Flush/cleanse the exposure site for 15 minutes.</w:t>
      </w:r>
    </w:p>
    <w:p w14:paraId="40B093FD" w14:textId="77777777" w:rsidR="006C0D43" w:rsidRPr="009D2894" w:rsidRDefault="006C0D43" w:rsidP="00000B7A">
      <w:pPr>
        <w:numPr>
          <w:ilvl w:val="0"/>
          <w:numId w:val="16"/>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Cover the wound with a bandage (if applicable).</w:t>
      </w:r>
    </w:p>
    <w:p w14:paraId="512A3457" w14:textId="77777777" w:rsidR="006C0D43" w:rsidRPr="009D2894" w:rsidRDefault="006C0D43" w:rsidP="00000B7A">
      <w:pPr>
        <w:numPr>
          <w:ilvl w:val="0"/>
          <w:numId w:val="16"/>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Report to the Occupational Health Clinic or Adult Emergency</w:t>
      </w:r>
      <w:r w:rsidRPr="00E93654">
        <w:rPr>
          <w:rFonts w:ascii="Arial" w:eastAsia="Times New Roman" w:hAnsi="Arial" w:cs="Arial"/>
          <w:color w:val="333333"/>
        </w:rPr>
        <w:t xml:space="preserve"> Department</w:t>
      </w:r>
      <w:r w:rsidRPr="009D2894">
        <w:rPr>
          <w:rFonts w:ascii="Arial" w:eastAsia="Times New Roman" w:hAnsi="Arial" w:cs="Arial"/>
          <w:color w:val="333333"/>
        </w:rPr>
        <w:t> </w:t>
      </w:r>
      <w:r w:rsidRPr="009D2894">
        <w:rPr>
          <w:rFonts w:ascii="Arial" w:eastAsia="Times New Roman" w:hAnsi="Arial" w:cs="Arial"/>
          <w:color w:val="333333"/>
          <w:u w:val="single"/>
        </w:rPr>
        <w:t>if</w:t>
      </w:r>
      <w:r w:rsidRPr="009D2894">
        <w:rPr>
          <w:rFonts w:ascii="Arial" w:eastAsia="Times New Roman" w:hAnsi="Arial" w:cs="Arial"/>
          <w:color w:val="333333"/>
        </w:rPr>
        <w:t> outside routine business hours.</w:t>
      </w:r>
    </w:p>
    <w:p w14:paraId="5B26C8DE" w14:textId="77777777" w:rsidR="006C0D43" w:rsidRPr="009D2894" w:rsidRDefault="006C0D43" w:rsidP="00000B7A">
      <w:pPr>
        <w:numPr>
          <w:ilvl w:val="1"/>
          <w:numId w:val="16"/>
        </w:numPr>
        <w:shd w:val="clear" w:color="auto" w:fill="FFFFFF"/>
        <w:spacing w:before="100" w:beforeAutospacing="1" w:after="100" w:afterAutospacing="1"/>
        <w:ind w:left="2040"/>
        <w:rPr>
          <w:rFonts w:ascii="Arial" w:eastAsia="Times New Roman" w:hAnsi="Arial" w:cs="Arial"/>
          <w:color w:val="333333"/>
        </w:rPr>
      </w:pPr>
      <w:r w:rsidRPr="009D2894">
        <w:rPr>
          <w:rFonts w:ascii="Arial" w:eastAsia="Times New Roman" w:hAnsi="Arial" w:cs="Arial"/>
          <w:color w:val="333333"/>
        </w:rPr>
        <w:t>Take any information about the source material that you have readily available along with you.</w:t>
      </w:r>
    </w:p>
    <w:p w14:paraId="2692344D" w14:textId="5AA1C84A" w:rsidR="006C0D43" w:rsidRDefault="006C0D43" w:rsidP="00725978">
      <w:pPr>
        <w:numPr>
          <w:ilvl w:val="0"/>
          <w:numId w:val="16"/>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Notify the LAB SUPERVISOR</w:t>
      </w:r>
      <w:r w:rsidR="00DD25B4">
        <w:rPr>
          <w:rFonts w:ascii="Arial" w:eastAsia="Times New Roman" w:hAnsi="Arial" w:cs="Arial"/>
          <w:color w:val="333333"/>
        </w:rPr>
        <w:t xml:space="preserve"> </w:t>
      </w:r>
      <w:r w:rsidR="00DD25B4" w:rsidRPr="00DD25B4">
        <w:rPr>
          <w:rFonts w:ascii="Arial" w:eastAsia="Times New Roman" w:hAnsi="Arial" w:cs="Arial"/>
          <w:color w:val="333333"/>
          <w:highlight w:val="yellow"/>
        </w:rPr>
        <w:t>(</w:t>
      </w:r>
      <w:r w:rsidR="00DD25B4">
        <w:rPr>
          <w:rFonts w:ascii="Arial" w:eastAsia="Times New Roman" w:hAnsi="Arial" w:cs="Arial"/>
          <w:color w:val="333333"/>
          <w:highlight w:val="yellow"/>
        </w:rPr>
        <w:t>xxx-xxx-</w:t>
      </w:r>
      <w:proofErr w:type="spellStart"/>
      <w:r w:rsidR="00DD25B4">
        <w:rPr>
          <w:rFonts w:ascii="Arial" w:eastAsia="Times New Roman" w:hAnsi="Arial" w:cs="Arial"/>
          <w:color w:val="333333"/>
          <w:highlight w:val="yellow"/>
        </w:rPr>
        <w:t>xxxx</w:t>
      </w:r>
      <w:proofErr w:type="spellEnd"/>
      <w:r w:rsidR="00DD25B4" w:rsidRPr="00DD25B4">
        <w:rPr>
          <w:rFonts w:ascii="Arial" w:eastAsia="Times New Roman" w:hAnsi="Arial" w:cs="Arial"/>
          <w:color w:val="333333"/>
          <w:highlight w:val="yellow"/>
        </w:rPr>
        <w:t>)</w:t>
      </w:r>
      <w:r w:rsidR="00F62CE8">
        <w:rPr>
          <w:rFonts w:ascii="Arial" w:eastAsia="Times New Roman" w:hAnsi="Arial" w:cs="Arial"/>
          <w:color w:val="333333"/>
        </w:rPr>
        <w:t xml:space="preserve"> and </w:t>
      </w:r>
      <w:r w:rsidRPr="009D2894">
        <w:rPr>
          <w:rFonts w:ascii="Arial" w:eastAsia="Times New Roman" w:hAnsi="Arial" w:cs="Arial"/>
          <w:color w:val="333333"/>
        </w:rPr>
        <w:t>OCRS Biosafety at 615-322-</w:t>
      </w:r>
      <w:r w:rsidR="003127DD">
        <w:rPr>
          <w:rFonts w:ascii="Arial" w:eastAsia="Times New Roman" w:hAnsi="Arial" w:cs="Arial"/>
          <w:color w:val="333333"/>
        </w:rPr>
        <w:t>0927</w:t>
      </w:r>
      <w:r w:rsidRPr="009D2894">
        <w:rPr>
          <w:rFonts w:ascii="Arial" w:eastAsia="Times New Roman" w:hAnsi="Arial" w:cs="Arial"/>
          <w:color w:val="333333"/>
        </w:rPr>
        <w:t> as soon as possible once medical follow-up actions have been initiated.</w:t>
      </w:r>
    </w:p>
    <w:p w14:paraId="605E3172" w14:textId="2BC226FC" w:rsidR="00E96450" w:rsidRPr="00E96450" w:rsidRDefault="00E96450" w:rsidP="00E96450">
      <w:pPr>
        <w:numPr>
          <w:ilvl w:val="0"/>
          <w:numId w:val="16"/>
        </w:numPr>
        <w:shd w:val="clear" w:color="auto" w:fill="FFFFFF"/>
        <w:spacing w:before="100" w:beforeAutospacing="1" w:after="100" w:afterAutospacing="1"/>
        <w:ind w:left="1020"/>
        <w:rPr>
          <w:rFonts w:ascii="Arial" w:eastAsia="Times New Roman" w:hAnsi="Arial" w:cs="Arial"/>
          <w:color w:val="333333"/>
        </w:rPr>
      </w:pPr>
      <w:r>
        <w:rPr>
          <w:rFonts w:ascii="Arial" w:eastAsia="Times New Roman" w:hAnsi="Arial" w:cs="Arial"/>
          <w:color w:val="333333"/>
        </w:rPr>
        <w:t xml:space="preserve">Fill out an research injury </w:t>
      </w:r>
      <w:proofErr w:type="spellStart"/>
      <w:r>
        <w:rPr>
          <w:rFonts w:ascii="Arial" w:eastAsia="Times New Roman" w:hAnsi="Arial" w:cs="Arial"/>
          <w:color w:val="333333"/>
        </w:rPr>
        <w:t>RedCap</w:t>
      </w:r>
      <w:proofErr w:type="spellEnd"/>
      <w:r>
        <w:rPr>
          <w:rFonts w:ascii="Arial" w:eastAsia="Times New Roman" w:hAnsi="Arial" w:cs="Arial"/>
          <w:color w:val="333333"/>
        </w:rPr>
        <w:t xml:space="preserve"> form: </w:t>
      </w:r>
      <w:hyperlink r:id="rId17" w:history="1">
        <w:r w:rsidRPr="00E96450">
          <w:rPr>
            <w:rStyle w:val="Hyperlink"/>
            <w:rFonts w:ascii="Arial" w:eastAsia="Times New Roman" w:hAnsi="Arial" w:cs="Arial"/>
          </w:rPr>
          <w:t>https://redcap.vumc.org/surveys/?s=FTC8783DK7</w:t>
        </w:r>
      </w:hyperlink>
    </w:p>
    <w:p w14:paraId="7D934B26" w14:textId="77777777" w:rsidR="003C2977" w:rsidRDefault="003C2977" w:rsidP="00000B7A">
      <w:pPr>
        <w:rPr>
          <w:rFonts w:ascii="Arial" w:hAnsi="Arial" w:cs="Arial"/>
          <w:b/>
          <w:bCs/>
        </w:rPr>
      </w:pPr>
    </w:p>
    <w:p w14:paraId="35B5D92A" w14:textId="33225CCC" w:rsidR="003C2977" w:rsidRPr="00725978" w:rsidRDefault="003C2977" w:rsidP="00000B7A">
      <w:pPr>
        <w:rPr>
          <w:rFonts w:ascii="Arial" w:hAnsi="Arial" w:cs="Arial"/>
          <w:b/>
          <w:bCs/>
          <w:u w:val="single"/>
        </w:rPr>
      </w:pPr>
      <w:r w:rsidRPr="00725978">
        <w:rPr>
          <w:rFonts w:ascii="Arial" w:hAnsi="Arial" w:cs="Arial"/>
          <w:b/>
          <w:bCs/>
          <w:u w:val="single"/>
        </w:rPr>
        <w:t>Medical Emergencies</w:t>
      </w:r>
    </w:p>
    <w:p w14:paraId="1C58DF5A" w14:textId="77777777" w:rsidR="003C2977" w:rsidRPr="003C2977" w:rsidRDefault="003C2977" w:rsidP="00000B7A">
      <w:pPr>
        <w:rPr>
          <w:rFonts w:ascii="Arial" w:hAnsi="Arial" w:cs="Arial"/>
        </w:rPr>
      </w:pPr>
    </w:p>
    <w:p w14:paraId="187D30ED" w14:textId="6845CDC3" w:rsidR="003C2977" w:rsidRPr="003C2977" w:rsidRDefault="003C2977" w:rsidP="00000B7A">
      <w:pPr>
        <w:spacing w:before="280" w:after="280"/>
        <w:rPr>
          <w:rFonts w:ascii="Arial" w:eastAsia="Arial" w:hAnsi="Arial" w:cs="Arial"/>
          <w:bCs/>
        </w:rPr>
      </w:pPr>
      <w:r w:rsidRPr="003C2977">
        <w:rPr>
          <w:rFonts w:ascii="Arial" w:eastAsia="Arial" w:hAnsi="Arial" w:cs="Arial"/>
          <w:bCs/>
        </w:rPr>
        <w:t>Call 911 on</w:t>
      </w:r>
      <w:r w:rsidR="002916EB">
        <w:rPr>
          <w:rFonts w:ascii="Arial" w:eastAsia="Arial" w:hAnsi="Arial" w:cs="Arial"/>
          <w:bCs/>
        </w:rPr>
        <w:t xml:space="preserve"> an</w:t>
      </w:r>
      <w:r w:rsidRPr="003C2977">
        <w:rPr>
          <w:rFonts w:ascii="Arial" w:eastAsia="Arial" w:hAnsi="Arial" w:cs="Arial"/>
          <w:bCs/>
        </w:rPr>
        <w:t xml:space="preserve"> in-house phone or 615-421-1911 from </w:t>
      </w:r>
      <w:r w:rsidR="002916EB">
        <w:rPr>
          <w:rFonts w:ascii="Arial" w:eastAsia="Arial" w:hAnsi="Arial" w:cs="Arial"/>
          <w:bCs/>
        </w:rPr>
        <w:t xml:space="preserve">a </w:t>
      </w:r>
      <w:r w:rsidRPr="003C2977">
        <w:rPr>
          <w:rFonts w:ascii="Arial" w:eastAsia="Arial" w:hAnsi="Arial" w:cs="Arial"/>
          <w:bCs/>
        </w:rPr>
        <w:t>mobile</w:t>
      </w:r>
      <w:r w:rsidR="002916EB">
        <w:rPr>
          <w:rFonts w:ascii="Arial" w:eastAsia="Arial" w:hAnsi="Arial" w:cs="Arial"/>
          <w:bCs/>
        </w:rPr>
        <w:t xml:space="preserve"> phone</w:t>
      </w:r>
      <w:r w:rsidRPr="003C2977">
        <w:rPr>
          <w:rFonts w:ascii="Arial" w:eastAsia="Arial" w:hAnsi="Arial" w:cs="Arial"/>
          <w:bCs/>
        </w:rPr>
        <w:t xml:space="preserve">.  If you dial 911 from a mobile phone, you will reach Nashville Metro police and will be redirected to the Vanderbilt University Police Department (VUPD).  You may also call 1-1111 from an in-house phone (615-421-1111 from </w:t>
      </w:r>
      <w:r w:rsidRPr="003C2977">
        <w:rPr>
          <w:rFonts w:ascii="Arial" w:eastAsia="Arial" w:hAnsi="Arial" w:cs="Arial"/>
          <w:bCs/>
        </w:rPr>
        <w:lastRenderedPageBreak/>
        <w:t>external/mobile phone).  These numbers are included on the VUMC Badge Buddies provided to all</w:t>
      </w:r>
      <w:r w:rsidR="00D34539">
        <w:rPr>
          <w:rFonts w:ascii="Arial" w:eastAsia="Arial" w:hAnsi="Arial" w:cs="Arial"/>
          <w:bCs/>
        </w:rPr>
        <w:t xml:space="preserve"> VUMC</w:t>
      </w:r>
      <w:r w:rsidRPr="003C2977">
        <w:rPr>
          <w:rFonts w:ascii="Arial" w:eastAsia="Arial" w:hAnsi="Arial" w:cs="Arial"/>
          <w:bCs/>
        </w:rPr>
        <w:t xml:space="preserve"> workforce members.  Contact OCRS if you need Badge Buddies.</w:t>
      </w:r>
    </w:p>
    <w:p w14:paraId="15CAB48A" w14:textId="77777777" w:rsidR="003C2977" w:rsidRPr="003C2977" w:rsidRDefault="003C2977" w:rsidP="00000B7A">
      <w:pPr>
        <w:spacing w:before="280" w:after="280"/>
        <w:rPr>
          <w:rFonts w:ascii="Arial" w:eastAsia="Arial" w:hAnsi="Arial" w:cs="Arial"/>
          <w:bCs/>
        </w:rPr>
      </w:pPr>
      <w:r w:rsidRPr="003C2977">
        <w:rPr>
          <w:rFonts w:ascii="Arial" w:eastAsia="Arial" w:hAnsi="Arial" w:cs="Arial"/>
          <w:bCs/>
        </w:rPr>
        <w:t>If necessary and possible, remove any hazardous materials from near the victim that might interfere with the response by medical personnel.</w:t>
      </w:r>
    </w:p>
    <w:p w14:paraId="1C7CCDB4" w14:textId="77777777" w:rsidR="003C2977" w:rsidRPr="003C2977" w:rsidRDefault="003C2977" w:rsidP="00000B7A">
      <w:pPr>
        <w:spacing w:before="280" w:after="280"/>
        <w:rPr>
          <w:rFonts w:ascii="Arial" w:eastAsia="Arial" w:hAnsi="Arial" w:cs="Arial"/>
          <w:bCs/>
        </w:rPr>
      </w:pPr>
      <w:r w:rsidRPr="003C2977">
        <w:rPr>
          <w:rFonts w:ascii="Arial" w:eastAsia="Arial" w:hAnsi="Arial" w:cs="Arial"/>
          <w:bCs/>
        </w:rPr>
        <w:t>Remain with the victim until medical response personnel arrive.</w:t>
      </w:r>
    </w:p>
    <w:p w14:paraId="7AEC3560" w14:textId="77777777" w:rsidR="003C2977" w:rsidRPr="003C2977" w:rsidRDefault="003C2977" w:rsidP="00000B7A">
      <w:pPr>
        <w:spacing w:before="280" w:after="280"/>
        <w:rPr>
          <w:rFonts w:ascii="Arial" w:eastAsia="Arial" w:hAnsi="Arial" w:cs="Arial"/>
          <w:bCs/>
        </w:rPr>
      </w:pPr>
      <w:r w:rsidRPr="003C2977">
        <w:rPr>
          <w:rFonts w:ascii="Arial" w:eastAsia="Arial" w:hAnsi="Arial" w:cs="Arial"/>
          <w:bCs/>
        </w:rPr>
        <w:t>If hazardous material spills or exposures are involved, follow the appropriate lab response plan including contacting OCRS (615-322-2057 business hours, 615-875-3779 after-hours).</w:t>
      </w:r>
    </w:p>
    <w:p w14:paraId="72C4CD9E" w14:textId="45D1A35D" w:rsidR="003C2977" w:rsidRPr="003C2977" w:rsidRDefault="003C2977" w:rsidP="00000B7A">
      <w:pPr>
        <w:spacing w:before="280" w:after="280"/>
        <w:rPr>
          <w:rFonts w:ascii="Arial" w:eastAsia="Arial" w:hAnsi="Arial" w:cs="Arial"/>
          <w:bCs/>
        </w:rPr>
      </w:pPr>
      <w:r w:rsidRPr="003C2977">
        <w:rPr>
          <w:rFonts w:ascii="Arial" w:eastAsia="Arial" w:hAnsi="Arial" w:cs="Arial"/>
          <w:bCs/>
        </w:rPr>
        <w:t xml:space="preserve">If your laboratory has special entry/exit protocols for </w:t>
      </w:r>
      <w:r>
        <w:rPr>
          <w:rFonts w:ascii="Arial" w:eastAsia="Arial" w:hAnsi="Arial" w:cs="Arial"/>
          <w:bCs/>
        </w:rPr>
        <w:t xml:space="preserve">the </w:t>
      </w:r>
      <w:r w:rsidRPr="003C2977">
        <w:rPr>
          <w:rFonts w:ascii="Arial" w:eastAsia="Arial" w:hAnsi="Arial" w:cs="Arial"/>
          <w:bCs/>
        </w:rPr>
        <w:t>protection of workers or for security purposes that could affect the response by medical personnel, contact OCRS for assistance in developing a specific response plan.</w:t>
      </w:r>
    </w:p>
    <w:p w14:paraId="25E6BAF0" w14:textId="682AA935" w:rsidR="003C2977" w:rsidRPr="003C2977" w:rsidRDefault="003C2977" w:rsidP="00000B7A">
      <w:pPr>
        <w:spacing w:before="280" w:after="280"/>
        <w:rPr>
          <w:rFonts w:ascii="Arial" w:eastAsia="Arial" w:hAnsi="Arial" w:cs="Arial"/>
          <w:b/>
        </w:rPr>
      </w:pPr>
      <w:r w:rsidRPr="00725978">
        <w:rPr>
          <w:rFonts w:ascii="Arial" w:eastAsia="Arial" w:hAnsi="Arial" w:cs="Arial"/>
          <w:b/>
          <w:u w:val="single"/>
        </w:rPr>
        <w:t>Facility Malfunctions</w:t>
      </w:r>
    </w:p>
    <w:p w14:paraId="1561ADBC" w14:textId="77777777" w:rsidR="003C2977" w:rsidRPr="003C2977" w:rsidRDefault="003C2977" w:rsidP="00000B7A">
      <w:pPr>
        <w:spacing w:before="280" w:after="280"/>
        <w:rPr>
          <w:rFonts w:ascii="Arial" w:eastAsia="Arial" w:hAnsi="Arial" w:cs="Arial"/>
          <w:bCs/>
        </w:rPr>
      </w:pPr>
      <w:r w:rsidRPr="003C2977">
        <w:rPr>
          <w:rFonts w:ascii="Arial" w:eastAsia="Arial" w:hAnsi="Arial" w:cs="Arial"/>
          <w:bCs/>
        </w:rPr>
        <w:t xml:space="preserve">Contact Facilities Management:  </w:t>
      </w:r>
      <w:hyperlink r:id="rId18" w:history="1">
        <w:r w:rsidRPr="003C2977">
          <w:rPr>
            <w:rFonts w:ascii="Arial" w:eastAsia="Arial" w:hAnsi="Arial" w:cs="Arial"/>
            <w:bCs/>
          </w:rPr>
          <w:t>www.vumc.org/facilities</w:t>
        </w:r>
      </w:hyperlink>
      <w:r w:rsidRPr="003C2977">
        <w:rPr>
          <w:rFonts w:ascii="Arial" w:eastAsia="Arial" w:hAnsi="Arial" w:cs="Arial"/>
          <w:bCs/>
        </w:rPr>
        <w:t xml:space="preserve"> (615-322-2041 after-hours number) for issues related to your facility including:</w:t>
      </w:r>
    </w:p>
    <w:p w14:paraId="05493483" w14:textId="01211CE0" w:rsidR="003C2977" w:rsidRPr="003C2977" w:rsidRDefault="003C2977" w:rsidP="00000B7A">
      <w:pPr>
        <w:spacing w:before="280" w:after="280"/>
        <w:rPr>
          <w:rFonts w:ascii="Arial" w:eastAsia="Arial" w:hAnsi="Arial" w:cs="Arial"/>
          <w:bCs/>
        </w:rPr>
      </w:pPr>
      <w:r w:rsidRPr="003C2977">
        <w:rPr>
          <w:rFonts w:ascii="Arial" w:eastAsia="Arial" w:hAnsi="Arial" w:cs="Arial"/>
          <w:bCs/>
        </w:rPr>
        <w:t>Electricity loss or malfunction</w:t>
      </w:r>
      <w:r w:rsidR="00957B32">
        <w:rPr>
          <w:rFonts w:ascii="Arial" w:eastAsia="Arial" w:hAnsi="Arial" w:cs="Arial"/>
          <w:bCs/>
        </w:rPr>
        <w:t>,</w:t>
      </w:r>
      <w:r w:rsidRPr="003C2977">
        <w:rPr>
          <w:rFonts w:ascii="Arial" w:eastAsia="Arial" w:hAnsi="Arial" w:cs="Arial"/>
          <w:bCs/>
        </w:rPr>
        <w:t xml:space="preserve"> </w:t>
      </w:r>
      <w:r w:rsidR="00957B32">
        <w:rPr>
          <w:rFonts w:ascii="Arial" w:eastAsia="Arial" w:hAnsi="Arial" w:cs="Arial"/>
          <w:bCs/>
        </w:rPr>
        <w:t>p</w:t>
      </w:r>
      <w:r w:rsidRPr="003C2977">
        <w:rPr>
          <w:rFonts w:ascii="Arial" w:eastAsia="Arial" w:hAnsi="Arial" w:cs="Arial"/>
          <w:bCs/>
        </w:rPr>
        <w:t>lumbing issues</w:t>
      </w:r>
      <w:r w:rsidR="00383DCD">
        <w:rPr>
          <w:rFonts w:ascii="Arial" w:eastAsia="Arial" w:hAnsi="Arial" w:cs="Arial"/>
          <w:bCs/>
        </w:rPr>
        <w:t>, f</w:t>
      </w:r>
      <w:r w:rsidRPr="003C2977">
        <w:rPr>
          <w:rFonts w:ascii="Arial" w:eastAsia="Arial" w:hAnsi="Arial" w:cs="Arial"/>
          <w:bCs/>
        </w:rPr>
        <w:t>ire alarm issues/concerns</w:t>
      </w:r>
      <w:r w:rsidR="00383DCD">
        <w:rPr>
          <w:rFonts w:ascii="Arial" w:eastAsia="Arial" w:hAnsi="Arial" w:cs="Arial"/>
          <w:bCs/>
        </w:rPr>
        <w:t>, w</w:t>
      </w:r>
      <w:r w:rsidRPr="003C2977">
        <w:rPr>
          <w:rFonts w:ascii="Arial" w:eastAsia="Arial" w:hAnsi="Arial" w:cs="Arial"/>
          <w:bCs/>
        </w:rPr>
        <w:t>ater leaks or intrusion</w:t>
      </w:r>
      <w:r w:rsidR="00383DCD">
        <w:rPr>
          <w:rFonts w:ascii="Arial" w:eastAsia="Arial" w:hAnsi="Arial" w:cs="Arial"/>
          <w:bCs/>
        </w:rPr>
        <w:t>, t</w:t>
      </w:r>
      <w:r w:rsidRPr="003C2977">
        <w:rPr>
          <w:rFonts w:ascii="Arial" w:eastAsia="Arial" w:hAnsi="Arial" w:cs="Arial"/>
          <w:bCs/>
        </w:rPr>
        <w:t>emperature/humidity issues</w:t>
      </w:r>
      <w:r w:rsidR="00383DCD">
        <w:rPr>
          <w:rFonts w:ascii="Arial" w:eastAsia="Arial" w:hAnsi="Arial" w:cs="Arial"/>
          <w:bCs/>
        </w:rPr>
        <w:t>, v</w:t>
      </w:r>
      <w:r w:rsidRPr="003C2977">
        <w:rPr>
          <w:rFonts w:ascii="Arial" w:eastAsia="Arial" w:hAnsi="Arial" w:cs="Arial"/>
          <w:bCs/>
        </w:rPr>
        <w:t>entilation issues</w:t>
      </w:r>
      <w:r w:rsidR="00383DCD">
        <w:rPr>
          <w:rFonts w:ascii="Arial" w:eastAsia="Arial" w:hAnsi="Arial" w:cs="Arial"/>
          <w:bCs/>
        </w:rPr>
        <w:t>, d</w:t>
      </w:r>
      <w:r w:rsidRPr="003C2977">
        <w:rPr>
          <w:rFonts w:ascii="Arial" w:eastAsia="Arial" w:hAnsi="Arial" w:cs="Arial"/>
          <w:bCs/>
        </w:rPr>
        <w:t>oor/lock malfunctions</w:t>
      </w:r>
    </w:p>
    <w:p w14:paraId="64703C5C" w14:textId="365143F0" w:rsidR="003C2977" w:rsidRPr="003C2977" w:rsidRDefault="003C2977" w:rsidP="00000B7A">
      <w:pPr>
        <w:spacing w:before="280" w:after="280"/>
        <w:rPr>
          <w:rFonts w:ascii="Arial" w:eastAsia="Arial" w:hAnsi="Arial" w:cs="Arial"/>
          <w:bCs/>
        </w:rPr>
      </w:pPr>
      <w:r w:rsidRPr="003C2977">
        <w:rPr>
          <w:rFonts w:ascii="Arial" w:eastAsia="Arial" w:hAnsi="Arial" w:cs="Arial"/>
          <w:bCs/>
        </w:rPr>
        <w:t>For biosafety cabinet issues/concerns, contact the vendor utilized for your biosafety cabinet</w:t>
      </w:r>
      <w:r w:rsidR="00D34539">
        <w:rPr>
          <w:rFonts w:ascii="Arial" w:eastAsia="Arial" w:hAnsi="Arial" w:cs="Arial"/>
          <w:bCs/>
        </w:rPr>
        <w:t xml:space="preserve"> certifications</w:t>
      </w:r>
      <w:r w:rsidRPr="003C2977">
        <w:rPr>
          <w:rFonts w:ascii="Arial" w:eastAsia="Arial" w:hAnsi="Arial" w:cs="Arial"/>
          <w:bCs/>
        </w:rPr>
        <w:t xml:space="preserve">.  </w:t>
      </w:r>
      <w:r w:rsidR="00D34539">
        <w:rPr>
          <w:rFonts w:ascii="Arial" w:eastAsia="Arial" w:hAnsi="Arial" w:cs="Arial"/>
          <w:bCs/>
        </w:rPr>
        <w:t>You can also r</w:t>
      </w:r>
      <w:r w:rsidRPr="003C2977">
        <w:rPr>
          <w:rFonts w:ascii="Arial" w:eastAsia="Arial" w:hAnsi="Arial" w:cs="Arial"/>
          <w:bCs/>
        </w:rPr>
        <w:t>efer to the OCRS website (</w:t>
      </w:r>
      <w:hyperlink r:id="rId19" w:history="1">
        <w:r w:rsidRPr="003C2977">
          <w:rPr>
            <w:rFonts w:ascii="Arial" w:eastAsia="Arial" w:hAnsi="Arial" w:cs="Arial"/>
            <w:bCs/>
          </w:rPr>
          <w:t>www.vumc.org/safety</w:t>
        </w:r>
      </w:hyperlink>
      <w:r w:rsidRPr="003C2977">
        <w:rPr>
          <w:rFonts w:ascii="Arial" w:eastAsia="Arial" w:hAnsi="Arial" w:cs="Arial"/>
          <w:bCs/>
        </w:rPr>
        <w:t>) for a link to accredited vendors in Tennessee.</w:t>
      </w:r>
    </w:p>
    <w:p w14:paraId="5EA57F39" w14:textId="47AA49F1" w:rsidR="003C2977" w:rsidRPr="003C2977" w:rsidRDefault="003C2977" w:rsidP="00000B7A">
      <w:pPr>
        <w:spacing w:before="280" w:after="280"/>
        <w:rPr>
          <w:rFonts w:ascii="Arial" w:eastAsia="Arial" w:hAnsi="Arial" w:cs="Arial"/>
          <w:b/>
        </w:rPr>
      </w:pPr>
      <w:r w:rsidRPr="00725978">
        <w:rPr>
          <w:rFonts w:ascii="Arial" w:eastAsia="Arial" w:hAnsi="Arial" w:cs="Arial"/>
          <w:b/>
          <w:u w:val="single"/>
        </w:rPr>
        <w:t>Other Emergencies</w:t>
      </w:r>
    </w:p>
    <w:p w14:paraId="5E339A60" w14:textId="77777777" w:rsidR="003C2977" w:rsidRPr="003C2977" w:rsidRDefault="003C2977" w:rsidP="00000B7A">
      <w:pPr>
        <w:rPr>
          <w:rFonts w:ascii="Arial" w:hAnsi="Arial" w:cs="Arial"/>
        </w:rPr>
      </w:pPr>
      <w:r w:rsidRPr="003C2977">
        <w:rPr>
          <w:rFonts w:ascii="Arial" w:hAnsi="Arial" w:cs="Arial"/>
        </w:rPr>
        <w:t>Each department should develop a departmental Emergency Response Sub-Plan that may contain more response procedures for a variety of other emergency situations.  Contact the Emergency Preparedness department for information on and assistance in developing a Sub-Plan.</w:t>
      </w:r>
    </w:p>
    <w:p w14:paraId="7CB63C33" w14:textId="77777777" w:rsidR="003C2977" w:rsidRPr="003C2977" w:rsidRDefault="003C2977" w:rsidP="00000B7A">
      <w:pPr>
        <w:rPr>
          <w:rFonts w:ascii="Arial" w:hAnsi="Arial" w:cs="Arial"/>
        </w:rPr>
      </w:pPr>
    </w:p>
    <w:p w14:paraId="76305CDF" w14:textId="7F51151C" w:rsidR="003C2977" w:rsidRPr="00B5346C" w:rsidRDefault="003C2977" w:rsidP="00B5346C">
      <w:pPr>
        <w:rPr>
          <w:rFonts w:ascii="Arial" w:hAnsi="Arial" w:cs="Arial"/>
        </w:rPr>
      </w:pPr>
      <w:r w:rsidRPr="00B5346C">
        <w:rPr>
          <w:rFonts w:ascii="Arial" w:eastAsia="Times New Roman" w:hAnsi="Arial" w:cs="Arial"/>
        </w:rPr>
        <w:t xml:space="preserve">Know your codes.  VUMC may announce several emergency codes.  These are included on the VUMC Badge Buddies provided to all VUMC workforce members.  Contact OCRS if you need Badge Buddies.  You can also voluntarily sign up for emergency notifications through your electronic devices within your </w:t>
      </w:r>
      <w:r w:rsidR="00B5346C">
        <w:rPr>
          <w:rFonts w:ascii="Arial" w:eastAsia="Times New Roman" w:hAnsi="Arial" w:cs="Arial"/>
        </w:rPr>
        <w:t>Workday</w:t>
      </w:r>
      <w:r w:rsidRPr="00B5346C">
        <w:rPr>
          <w:rFonts w:ascii="Arial" w:eastAsia="Times New Roman" w:hAnsi="Arial" w:cs="Arial"/>
        </w:rPr>
        <w:t xml:space="preserve"> account.  Contact Emergency Preparedness for more information.  Some key codes include:</w:t>
      </w:r>
    </w:p>
    <w:p w14:paraId="3867CA07" w14:textId="77777777" w:rsidR="003C2977" w:rsidRPr="003C2977" w:rsidRDefault="003C2977" w:rsidP="00000B7A">
      <w:pPr>
        <w:pStyle w:val="ListParagraph"/>
        <w:numPr>
          <w:ilvl w:val="1"/>
          <w:numId w:val="23"/>
        </w:numPr>
        <w:contextualSpacing w:val="0"/>
        <w:rPr>
          <w:rFonts w:ascii="Arial" w:hAnsi="Arial" w:cs="Arial"/>
        </w:rPr>
      </w:pPr>
      <w:r w:rsidRPr="003C2977">
        <w:rPr>
          <w:rFonts w:ascii="Arial" w:eastAsia="Times New Roman" w:hAnsi="Arial" w:cs="Arial"/>
        </w:rPr>
        <w:t>Red Alert – potential fire situation.</w:t>
      </w:r>
    </w:p>
    <w:p w14:paraId="00BE417E" w14:textId="77777777" w:rsidR="003C2977" w:rsidRPr="003C2977" w:rsidRDefault="003C2977" w:rsidP="00000B7A">
      <w:pPr>
        <w:pStyle w:val="ListParagraph"/>
        <w:numPr>
          <w:ilvl w:val="1"/>
          <w:numId w:val="23"/>
        </w:numPr>
        <w:contextualSpacing w:val="0"/>
        <w:rPr>
          <w:rFonts w:ascii="Arial" w:hAnsi="Arial" w:cs="Arial"/>
        </w:rPr>
      </w:pPr>
      <w:r w:rsidRPr="003C2977">
        <w:rPr>
          <w:rFonts w:ascii="Arial" w:eastAsia="Times New Roman" w:hAnsi="Arial" w:cs="Arial"/>
        </w:rPr>
        <w:t>Code Black – bomb threat.</w:t>
      </w:r>
    </w:p>
    <w:p w14:paraId="1DE3352C" w14:textId="77777777" w:rsidR="003C2977" w:rsidRPr="003C2977" w:rsidRDefault="003C2977" w:rsidP="00000B7A">
      <w:pPr>
        <w:pStyle w:val="ListParagraph"/>
        <w:numPr>
          <w:ilvl w:val="1"/>
          <w:numId w:val="23"/>
        </w:numPr>
        <w:contextualSpacing w:val="0"/>
        <w:rPr>
          <w:rFonts w:ascii="Arial" w:hAnsi="Arial" w:cs="Arial"/>
        </w:rPr>
      </w:pPr>
      <w:r w:rsidRPr="003C2977">
        <w:rPr>
          <w:rFonts w:ascii="Arial" w:eastAsia="Times New Roman" w:hAnsi="Arial" w:cs="Arial"/>
        </w:rPr>
        <w:t>Code Silver – active shooter.</w:t>
      </w:r>
    </w:p>
    <w:p w14:paraId="307BADE1" w14:textId="77777777" w:rsidR="003C2977" w:rsidRPr="003C2977" w:rsidRDefault="003C2977" w:rsidP="00000B7A">
      <w:pPr>
        <w:pStyle w:val="ListParagraph"/>
        <w:numPr>
          <w:ilvl w:val="1"/>
          <w:numId w:val="23"/>
        </w:numPr>
        <w:contextualSpacing w:val="0"/>
        <w:rPr>
          <w:rFonts w:ascii="Arial" w:hAnsi="Arial" w:cs="Arial"/>
        </w:rPr>
      </w:pPr>
      <w:r w:rsidRPr="003C2977">
        <w:rPr>
          <w:rFonts w:ascii="Arial" w:eastAsia="Times New Roman" w:hAnsi="Arial" w:cs="Arial"/>
        </w:rPr>
        <w:t>Yellow Alert – prepare to activate a response to a situation (example:  Yellow Alert for inclement weather).</w:t>
      </w:r>
    </w:p>
    <w:p w14:paraId="13CA6E5D" w14:textId="77777777" w:rsidR="003C2977" w:rsidRPr="003C2977" w:rsidRDefault="003C2977" w:rsidP="00000B7A">
      <w:pPr>
        <w:pStyle w:val="ListParagraph"/>
        <w:numPr>
          <w:ilvl w:val="1"/>
          <w:numId w:val="23"/>
        </w:numPr>
        <w:contextualSpacing w:val="0"/>
        <w:rPr>
          <w:rFonts w:ascii="Arial" w:hAnsi="Arial" w:cs="Arial"/>
        </w:rPr>
      </w:pPr>
      <w:r w:rsidRPr="003C2977">
        <w:rPr>
          <w:rFonts w:ascii="Arial" w:eastAsia="Times New Roman" w:hAnsi="Arial" w:cs="Arial"/>
        </w:rPr>
        <w:t xml:space="preserve">Orange Alert – activate a response to a situation (example:  Orange Alert for inclement weather). </w:t>
      </w:r>
    </w:p>
    <w:p w14:paraId="57F8AAE8" w14:textId="77777777" w:rsidR="003C2977" w:rsidRPr="003C2977" w:rsidRDefault="003C2977" w:rsidP="00000B7A">
      <w:pPr>
        <w:rPr>
          <w:rFonts w:ascii="Arial" w:hAnsi="Arial" w:cs="Arial"/>
        </w:rPr>
      </w:pPr>
    </w:p>
    <w:p w14:paraId="79C1628D" w14:textId="77777777" w:rsidR="003C2977" w:rsidRPr="003C2977" w:rsidRDefault="003C2977" w:rsidP="00000B7A">
      <w:pPr>
        <w:rPr>
          <w:rFonts w:ascii="Arial" w:hAnsi="Arial" w:cs="Arial"/>
        </w:rPr>
      </w:pPr>
      <w:r w:rsidRPr="003C2977">
        <w:rPr>
          <w:rFonts w:ascii="Arial" w:hAnsi="Arial" w:cs="Arial"/>
        </w:rPr>
        <w:t>Additional Resources:</w:t>
      </w:r>
    </w:p>
    <w:p w14:paraId="0AEEC2B2" w14:textId="77777777" w:rsidR="003C2977" w:rsidRPr="003C2977" w:rsidRDefault="003C2977" w:rsidP="00000B7A">
      <w:pPr>
        <w:rPr>
          <w:rFonts w:ascii="Arial" w:hAnsi="Arial" w:cs="Arial"/>
        </w:rPr>
      </w:pPr>
    </w:p>
    <w:p w14:paraId="04AFE9BB" w14:textId="77777777" w:rsidR="003C2977" w:rsidRPr="003C2977" w:rsidRDefault="003C2977" w:rsidP="00000B7A">
      <w:pPr>
        <w:pStyle w:val="ListParagraph"/>
        <w:numPr>
          <w:ilvl w:val="0"/>
          <w:numId w:val="24"/>
        </w:numPr>
        <w:contextualSpacing w:val="0"/>
        <w:rPr>
          <w:rFonts w:ascii="Arial" w:eastAsia="Times New Roman" w:hAnsi="Arial" w:cs="Arial"/>
        </w:rPr>
      </w:pPr>
      <w:r w:rsidRPr="003C2977">
        <w:rPr>
          <w:rFonts w:ascii="Arial" w:eastAsia="Times New Roman" w:hAnsi="Arial" w:cs="Arial"/>
        </w:rPr>
        <w:t xml:space="preserve">OCRS:  </w:t>
      </w:r>
      <w:hyperlink r:id="rId20" w:history="1">
        <w:r w:rsidRPr="003C2977">
          <w:rPr>
            <w:rStyle w:val="Hyperlink"/>
            <w:rFonts w:ascii="Arial" w:eastAsia="Times New Roman" w:hAnsi="Arial" w:cs="Arial"/>
          </w:rPr>
          <w:t>www.vumc.org/safety</w:t>
        </w:r>
      </w:hyperlink>
    </w:p>
    <w:p w14:paraId="6BA64DD9" w14:textId="77777777" w:rsidR="003C2977" w:rsidRPr="003C2977" w:rsidRDefault="003C2977" w:rsidP="00000B7A">
      <w:pPr>
        <w:pStyle w:val="ListParagraph"/>
        <w:numPr>
          <w:ilvl w:val="0"/>
          <w:numId w:val="24"/>
        </w:numPr>
        <w:contextualSpacing w:val="0"/>
        <w:rPr>
          <w:rFonts w:ascii="Arial" w:eastAsia="Times New Roman" w:hAnsi="Arial" w:cs="Arial"/>
        </w:rPr>
      </w:pPr>
      <w:r w:rsidRPr="003C2977">
        <w:rPr>
          <w:rFonts w:ascii="Arial" w:eastAsia="Times New Roman" w:hAnsi="Arial" w:cs="Arial"/>
        </w:rPr>
        <w:t xml:space="preserve">VUMC Emergency Preparedness:  </w:t>
      </w:r>
      <w:hyperlink r:id="rId21" w:history="1">
        <w:r w:rsidRPr="003C2977">
          <w:rPr>
            <w:rStyle w:val="Hyperlink"/>
            <w:rFonts w:ascii="Arial" w:eastAsia="Times New Roman" w:hAnsi="Arial" w:cs="Arial"/>
          </w:rPr>
          <w:t>www.vumc.org/emergency</w:t>
        </w:r>
      </w:hyperlink>
    </w:p>
    <w:p w14:paraId="66057065" w14:textId="77777777" w:rsidR="003C2977" w:rsidRPr="00B5346C" w:rsidRDefault="003C2977" w:rsidP="00000B7A">
      <w:pPr>
        <w:pStyle w:val="ListParagraph"/>
        <w:numPr>
          <w:ilvl w:val="0"/>
          <w:numId w:val="24"/>
        </w:numPr>
        <w:contextualSpacing w:val="0"/>
        <w:rPr>
          <w:rFonts w:ascii="Arial" w:eastAsia="Times New Roman" w:hAnsi="Arial" w:cs="Arial"/>
        </w:rPr>
      </w:pPr>
      <w:r w:rsidRPr="003C2977">
        <w:rPr>
          <w:rFonts w:ascii="Arial" w:eastAsia="Times New Roman" w:hAnsi="Arial" w:cs="Arial"/>
        </w:rPr>
        <w:lastRenderedPageBreak/>
        <w:t xml:space="preserve">Facilities Management:  </w:t>
      </w:r>
      <w:hyperlink r:id="rId22" w:history="1">
        <w:r w:rsidRPr="003C2977">
          <w:rPr>
            <w:rStyle w:val="Hyperlink"/>
            <w:rFonts w:ascii="Arial" w:eastAsia="Times New Roman" w:hAnsi="Arial" w:cs="Arial"/>
          </w:rPr>
          <w:t>www.vumc.org/facilities</w:t>
        </w:r>
      </w:hyperlink>
    </w:p>
    <w:p w14:paraId="107F6D0E" w14:textId="50298CFC" w:rsidR="00B5346C" w:rsidRPr="00B5346C" w:rsidRDefault="00B5346C" w:rsidP="00000B7A">
      <w:pPr>
        <w:pStyle w:val="ListParagraph"/>
        <w:numPr>
          <w:ilvl w:val="0"/>
          <w:numId w:val="24"/>
        </w:numPr>
        <w:contextualSpacing w:val="0"/>
        <w:rPr>
          <w:rStyle w:val="Hyperlink"/>
          <w:rFonts w:ascii="Arial" w:eastAsia="Times New Roman" w:hAnsi="Arial" w:cs="Arial"/>
          <w:color w:val="2E74B5" w:themeColor="accent5" w:themeShade="BF"/>
          <w:u w:val="none"/>
        </w:rPr>
      </w:pPr>
      <w:r>
        <w:rPr>
          <w:rStyle w:val="Hyperlink"/>
          <w:rFonts w:ascii="Arial" w:eastAsia="Times New Roman" w:hAnsi="Arial" w:cs="Arial"/>
          <w:color w:val="auto"/>
          <w:u w:val="none"/>
        </w:rPr>
        <w:t xml:space="preserve">NIH OSP </w:t>
      </w:r>
      <w:r w:rsidRPr="00B5346C">
        <w:rPr>
          <w:rStyle w:val="Hyperlink"/>
          <w:rFonts w:ascii="Arial" w:eastAsia="Times New Roman" w:hAnsi="Arial" w:cs="Arial"/>
          <w:i/>
          <w:iCs/>
          <w:color w:val="auto"/>
          <w:u w:val="none"/>
        </w:rPr>
        <w:t>Guidelines for Research Involving Recombinant or Synthetic Nucleic Acid Molecules</w:t>
      </w:r>
      <w:r>
        <w:rPr>
          <w:rStyle w:val="Hyperlink"/>
          <w:rFonts w:ascii="Arial" w:eastAsia="Times New Roman" w:hAnsi="Arial" w:cs="Arial"/>
          <w:color w:val="auto"/>
          <w:u w:val="none"/>
        </w:rPr>
        <w:t xml:space="preserve"> </w:t>
      </w:r>
      <w:hyperlink r:id="rId23" w:history="1">
        <w:r w:rsidRPr="00B5346C">
          <w:rPr>
            <w:rFonts w:ascii="Arial" w:hAnsi="Arial" w:cs="Arial"/>
            <w:color w:val="2E74B5" w:themeColor="accent5" w:themeShade="BF"/>
            <w:u w:val="single"/>
          </w:rPr>
          <w:t>NIH Guidelines for Research Involving Recombinant or Synthetic Nucleic Acid Molecules (NIH Guidelines)</w:t>
        </w:r>
      </w:hyperlink>
    </w:p>
    <w:p w14:paraId="7560256C" w14:textId="77777777" w:rsidR="005E0E1D" w:rsidRPr="005E0E1D" w:rsidRDefault="005E0E1D" w:rsidP="005E0E1D">
      <w:pPr>
        <w:pStyle w:val="ListParagraph"/>
        <w:numPr>
          <w:ilvl w:val="0"/>
          <w:numId w:val="24"/>
        </w:numPr>
        <w:rPr>
          <w:rFonts w:ascii="Arial" w:eastAsia="Times New Roman" w:hAnsi="Arial" w:cs="Arial"/>
        </w:rPr>
      </w:pPr>
      <w:r w:rsidRPr="00B5346C">
        <w:rPr>
          <w:rFonts w:ascii="Arial" w:eastAsia="Times New Roman" w:hAnsi="Arial" w:cs="Arial"/>
          <w:i/>
          <w:iCs/>
        </w:rPr>
        <w:t>Biosafety in Microbiological and Biomedical Laboratories (BMBL)</w:t>
      </w:r>
      <w:r w:rsidRPr="005E0E1D">
        <w:rPr>
          <w:rFonts w:ascii="Arial" w:eastAsia="Times New Roman" w:hAnsi="Arial" w:cs="Arial"/>
        </w:rPr>
        <w:t xml:space="preserve"> 6th ed published by,</w:t>
      </w:r>
    </w:p>
    <w:p w14:paraId="04889234" w14:textId="77777777" w:rsidR="005E0E1D" w:rsidRPr="005E0E1D" w:rsidRDefault="005E0E1D" w:rsidP="005E0E1D">
      <w:pPr>
        <w:pStyle w:val="ListParagraph"/>
        <w:ind w:left="1080"/>
        <w:rPr>
          <w:rFonts w:ascii="Arial" w:eastAsia="Times New Roman" w:hAnsi="Arial" w:cs="Arial"/>
        </w:rPr>
      </w:pPr>
      <w:r w:rsidRPr="005E0E1D">
        <w:rPr>
          <w:rFonts w:ascii="Arial" w:eastAsia="Times New Roman" w:hAnsi="Arial" w:cs="Arial"/>
        </w:rPr>
        <w:t>Centers for Disease Control and Prevention and National Institutes of Health 2021.</w:t>
      </w:r>
    </w:p>
    <w:p w14:paraId="4D653DE9" w14:textId="06A624E2" w:rsidR="005E0E1D" w:rsidRDefault="004667B5" w:rsidP="004667B5">
      <w:pPr>
        <w:pStyle w:val="ListParagraph"/>
        <w:ind w:left="1080"/>
        <w:contextualSpacing w:val="0"/>
        <w:rPr>
          <w:rFonts w:ascii="Arial" w:eastAsia="Times New Roman" w:hAnsi="Arial" w:cs="Arial"/>
        </w:rPr>
      </w:pPr>
      <w:hyperlink r:id="rId24" w:history="1">
        <w:r w:rsidRPr="007E54E7">
          <w:rPr>
            <w:rStyle w:val="Hyperlink"/>
            <w:rFonts w:ascii="Arial" w:eastAsia="Times New Roman" w:hAnsi="Arial" w:cs="Arial"/>
          </w:rPr>
          <w:t>https://www.cdc.gov/labs/BMBL.html</w:t>
        </w:r>
      </w:hyperlink>
      <w:r>
        <w:rPr>
          <w:rFonts w:ascii="Arial" w:eastAsia="Times New Roman" w:hAnsi="Arial" w:cs="Arial"/>
        </w:rPr>
        <w:t xml:space="preserve"> </w:t>
      </w:r>
    </w:p>
    <w:p w14:paraId="7B47432C" w14:textId="77777777" w:rsidR="00B5346C" w:rsidRDefault="00B5346C" w:rsidP="004667B5">
      <w:pPr>
        <w:pStyle w:val="ListParagraph"/>
        <w:ind w:left="1080"/>
        <w:contextualSpacing w:val="0"/>
        <w:rPr>
          <w:rFonts w:ascii="Arial" w:eastAsia="Times New Roman" w:hAnsi="Arial" w:cs="Arial"/>
        </w:rPr>
      </w:pPr>
    </w:p>
    <w:p w14:paraId="400CE0A9" w14:textId="77777777" w:rsidR="00B5346C" w:rsidRPr="003C2977" w:rsidRDefault="00B5346C" w:rsidP="004667B5">
      <w:pPr>
        <w:pStyle w:val="ListParagraph"/>
        <w:ind w:left="1080"/>
        <w:contextualSpacing w:val="0"/>
        <w:rPr>
          <w:rFonts w:ascii="Arial" w:eastAsia="Times New Roman" w:hAnsi="Arial" w:cs="Arial"/>
        </w:rPr>
      </w:pPr>
    </w:p>
    <w:p w14:paraId="79B5C88D" w14:textId="77777777" w:rsidR="003C2977" w:rsidRPr="003C2977" w:rsidRDefault="003C2977" w:rsidP="00000B7A">
      <w:pPr>
        <w:rPr>
          <w:rFonts w:ascii="Arial" w:hAnsi="Arial" w:cs="Arial"/>
        </w:rPr>
      </w:pPr>
    </w:p>
    <w:p w14:paraId="4DDBBEB6" w14:textId="77777777" w:rsidR="003C2977" w:rsidRPr="003C2977" w:rsidRDefault="003C2977" w:rsidP="00000B7A">
      <w:pPr>
        <w:rPr>
          <w:rFonts w:ascii="Arial" w:hAnsi="Arial" w:cs="Arial"/>
        </w:rPr>
      </w:pPr>
    </w:p>
    <w:p w14:paraId="02301EC4" w14:textId="7160F4E5" w:rsidR="008B0598" w:rsidRDefault="008B0598">
      <w:pPr>
        <w:rPr>
          <w:rFonts w:ascii="Arial" w:hAnsi="Arial" w:cs="Arial"/>
        </w:rPr>
      </w:pPr>
      <w:r>
        <w:rPr>
          <w:rFonts w:ascii="Arial" w:hAnsi="Arial" w:cs="Arial"/>
        </w:rPr>
        <w:br w:type="page"/>
      </w:r>
    </w:p>
    <w:p w14:paraId="2F9FE908" w14:textId="77777777" w:rsidR="003C2977" w:rsidRDefault="003C2977" w:rsidP="00000B7A">
      <w:pPr>
        <w:rPr>
          <w:rFonts w:ascii="Arial" w:hAnsi="Arial" w:cs="Arial"/>
        </w:rPr>
      </w:pPr>
    </w:p>
    <w:p w14:paraId="739AA4D6" w14:textId="77777777" w:rsidR="00381A06" w:rsidRDefault="00381A06" w:rsidP="00000B7A">
      <w:pPr>
        <w:rPr>
          <w:rFonts w:ascii="Arial" w:hAnsi="Arial" w:cs="Arial"/>
        </w:rPr>
      </w:pPr>
    </w:p>
    <w:p w14:paraId="73844A0A" w14:textId="77777777" w:rsidR="00381A06" w:rsidRDefault="00381A06" w:rsidP="00000B7A">
      <w:pPr>
        <w:rPr>
          <w:rFonts w:ascii="Arial" w:hAnsi="Arial" w:cs="Arial"/>
        </w:rPr>
      </w:pPr>
    </w:p>
    <w:p w14:paraId="27F0D5E8" w14:textId="6AF8E12F" w:rsidR="00381A06" w:rsidRPr="00C35253" w:rsidRDefault="00381A06" w:rsidP="00381A06">
      <w:pPr>
        <w:jc w:val="center"/>
        <w:rPr>
          <w:rFonts w:ascii="Arial" w:hAnsi="Arial" w:cs="Arial"/>
          <w:b/>
          <w:bCs/>
        </w:rPr>
      </w:pPr>
      <w:r w:rsidRPr="00C35253">
        <w:rPr>
          <w:rFonts w:ascii="Arial" w:hAnsi="Arial" w:cs="Arial"/>
          <w:b/>
          <w:bCs/>
        </w:rPr>
        <w:t xml:space="preserve">Appendix A – </w:t>
      </w:r>
      <w:r w:rsidR="008B0598" w:rsidRPr="00C35253">
        <w:rPr>
          <w:rFonts w:ascii="Arial" w:hAnsi="Arial" w:cs="Arial"/>
          <w:b/>
          <w:bCs/>
        </w:rPr>
        <w:t xml:space="preserve">Biological Materials </w:t>
      </w:r>
    </w:p>
    <w:p w14:paraId="08B76B43" w14:textId="6B4200FD" w:rsidR="008B0598" w:rsidRDefault="008B0598" w:rsidP="00381A06">
      <w:pPr>
        <w:jc w:val="center"/>
        <w:rPr>
          <w:rFonts w:ascii="Arial" w:hAnsi="Arial" w:cs="Arial"/>
        </w:rPr>
      </w:pPr>
      <w:r>
        <w:rPr>
          <w:rFonts w:ascii="Arial" w:hAnsi="Arial" w:cs="Arial"/>
        </w:rPr>
        <w:t>(Alternatively, the biological materials tables from IBC protocol can be copied in for Appendix A)</w:t>
      </w:r>
    </w:p>
    <w:p w14:paraId="674B68F2" w14:textId="77777777" w:rsidR="008B0598" w:rsidRDefault="008B0598" w:rsidP="00381A06">
      <w:pPr>
        <w:jc w:val="center"/>
        <w:rPr>
          <w:rFonts w:ascii="Arial" w:hAnsi="Arial" w:cs="Arial"/>
        </w:rPr>
      </w:pPr>
    </w:p>
    <w:tbl>
      <w:tblPr>
        <w:tblStyle w:val="TableGrid"/>
        <w:tblW w:w="0" w:type="auto"/>
        <w:tblLook w:val="04A0" w:firstRow="1" w:lastRow="0" w:firstColumn="1" w:lastColumn="0" w:noHBand="0" w:noVBand="1"/>
      </w:tblPr>
      <w:tblGrid>
        <w:gridCol w:w="8095"/>
        <w:gridCol w:w="2695"/>
      </w:tblGrid>
      <w:tr w:rsidR="008B0598" w14:paraId="53D99915" w14:textId="77777777" w:rsidTr="008B0598">
        <w:tc>
          <w:tcPr>
            <w:tcW w:w="8095" w:type="dxa"/>
          </w:tcPr>
          <w:p w14:paraId="165ABB14" w14:textId="21B60C33" w:rsidR="008B0598" w:rsidRDefault="008B0598" w:rsidP="00381A06">
            <w:pPr>
              <w:jc w:val="center"/>
              <w:rPr>
                <w:rFonts w:ascii="Arial" w:hAnsi="Arial" w:cs="Arial"/>
              </w:rPr>
            </w:pPr>
            <w:r>
              <w:rPr>
                <w:rFonts w:ascii="Arial" w:hAnsi="Arial" w:cs="Arial"/>
              </w:rPr>
              <w:t>List of Materials (rDNA, human samples, infectious agents)</w:t>
            </w:r>
          </w:p>
        </w:tc>
        <w:tc>
          <w:tcPr>
            <w:tcW w:w="2695" w:type="dxa"/>
          </w:tcPr>
          <w:p w14:paraId="31C7AA36" w14:textId="5859F718" w:rsidR="008B0598" w:rsidRDefault="008B0598" w:rsidP="00381A06">
            <w:pPr>
              <w:jc w:val="center"/>
              <w:rPr>
                <w:rFonts w:ascii="Arial" w:hAnsi="Arial" w:cs="Arial"/>
              </w:rPr>
            </w:pPr>
            <w:r>
              <w:rPr>
                <w:rFonts w:ascii="Arial" w:hAnsi="Arial" w:cs="Arial"/>
              </w:rPr>
              <w:t>BSL</w:t>
            </w:r>
          </w:p>
        </w:tc>
      </w:tr>
      <w:tr w:rsidR="008B0598" w14:paraId="6A21DD82" w14:textId="77777777" w:rsidTr="008B0598">
        <w:tc>
          <w:tcPr>
            <w:tcW w:w="8095" w:type="dxa"/>
          </w:tcPr>
          <w:p w14:paraId="5DD28EB2" w14:textId="77777777" w:rsidR="008B0598" w:rsidRDefault="008B0598" w:rsidP="00381A06">
            <w:pPr>
              <w:jc w:val="center"/>
              <w:rPr>
                <w:rFonts w:ascii="Arial" w:hAnsi="Arial" w:cs="Arial"/>
              </w:rPr>
            </w:pPr>
          </w:p>
        </w:tc>
        <w:tc>
          <w:tcPr>
            <w:tcW w:w="2695" w:type="dxa"/>
          </w:tcPr>
          <w:p w14:paraId="71B93B39" w14:textId="77777777" w:rsidR="008B0598" w:rsidRDefault="008B0598" w:rsidP="00381A06">
            <w:pPr>
              <w:jc w:val="center"/>
              <w:rPr>
                <w:rFonts w:ascii="Arial" w:hAnsi="Arial" w:cs="Arial"/>
              </w:rPr>
            </w:pPr>
          </w:p>
        </w:tc>
      </w:tr>
      <w:tr w:rsidR="008B0598" w14:paraId="7925684D" w14:textId="77777777" w:rsidTr="008B0598">
        <w:tc>
          <w:tcPr>
            <w:tcW w:w="8095" w:type="dxa"/>
          </w:tcPr>
          <w:p w14:paraId="303BC255" w14:textId="77777777" w:rsidR="008B0598" w:rsidRDefault="008B0598" w:rsidP="00381A06">
            <w:pPr>
              <w:jc w:val="center"/>
              <w:rPr>
                <w:rFonts w:ascii="Arial" w:hAnsi="Arial" w:cs="Arial"/>
              </w:rPr>
            </w:pPr>
          </w:p>
        </w:tc>
        <w:tc>
          <w:tcPr>
            <w:tcW w:w="2695" w:type="dxa"/>
          </w:tcPr>
          <w:p w14:paraId="7F9B0540" w14:textId="77777777" w:rsidR="008B0598" w:rsidRDefault="008B0598" w:rsidP="00381A06">
            <w:pPr>
              <w:jc w:val="center"/>
              <w:rPr>
                <w:rFonts w:ascii="Arial" w:hAnsi="Arial" w:cs="Arial"/>
              </w:rPr>
            </w:pPr>
          </w:p>
        </w:tc>
      </w:tr>
      <w:tr w:rsidR="008B0598" w14:paraId="5CCF8F38" w14:textId="77777777" w:rsidTr="008B0598">
        <w:tc>
          <w:tcPr>
            <w:tcW w:w="8095" w:type="dxa"/>
          </w:tcPr>
          <w:p w14:paraId="2B1F3C26" w14:textId="77777777" w:rsidR="008B0598" w:rsidRDefault="008B0598" w:rsidP="00381A06">
            <w:pPr>
              <w:jc w:val="center"/>
              <w:rPr>
                <w:rFonts w:ascii="Arial" w:hAnsi="Arial" w:cs="Arial"/>
              </w:rPr>
            </w:pPr>
          </w:p>
        </w:tc>
        <w:tc>
          <w:tcPr>
            <w:tcW w:w="2695" w:type="dxa"/>
          </w:tcPr>
          <w:p w14:paraId="6853401D" w14:textId="77777777" w:rsidR="008B0598" w:rsidRDefault="008B0598" w:rsidP="00381A06">
            <w:pPr>
              <w:jc w:val="center"/>
              <w:rPr>
                <w:rFonts w:ascii="Arial" w:hAnsi="Arial" w:cs="Arial"/>
              </w:rPr>
            </w:pPr>
          </w:p>
        </w:tc>
      </w:tr>
      <w:tr w:rsidR="008B0598" w14:paraId="727A158A" w14:textId="77777777" w:rsidTr="008B0598">
        <w:tc>
          <w:tcPr>
            <w:tcW w:w="8095" w:type="dxa"/>
          </w:tcPr>
          <w:p w14:paraId="21B64CC2" w14:textId="77777777" w:rsidR="008B0598" w:rsidRDefault="008B0598" w:rsidP="00381A06">
            <w:pPr>
              <w:jc w:val="center"/>
              <w:rPr>
                <w:rFonts w:ascii="Arial" w:hAnsi="Arial" w:cs="Arial"/>
              </w:rPr>
            </w:pPr>
          </w:p>
        </w:tc>
        <w:tc>
          <w:tcPr>
            <w:tcW w:w="2695" w:type="dxa"/>
          </w:tcPr>
          <w:p w14:paraId="69AB7A27" w14:textId="77777777" w:rsidR="008B0598" w:rsidRDefault="008B0598" w:rsidP="00381A06">
            <w:pPr>
              <w:jc w:val="center"/>
              <w:rPr>
                <w:rFonts w:ascii="Arial" w:hAnsi="Arial" w:cs="Arial"/>
              </w:rPr>
            </w:pPr>
          </w:p>
        </w:tc>
      </w:tr>
    </w:tbl>
    <w:p w14:paraId="01BB8942" w14:textId="7F9A8E20" w:rsidR="008B0598" w:rsidRDefault="008B0598" w:rsidP="00381A06">
      <w:pPr>
        <w:jc w:val="center"/>
        <w:rPr>
          <w:rFonts w:ascii="Arial" w:hAnsi="Arial" w:cs="Arial"/>
        </w:rPr>
      </w:pPr>
      <w:r>
        <w:rPr>
          <w:rFonts w:ascii="Arial" w:hAnsi="Arial" w:cs="Arial"/>
        </w:rPr>
        <w:t xml:space="preserve"> </w:t>
      </w:r>
    </w:p>
    <w:p w14:paraId="51212258" w14:textId="77777777" w:rsidR="008B0598" w:rsidRDefault="008B0598" w:rsidP="00381A06">
      <w:pPr>
        <w:jc w:val="center"/>
        <w:rPr>
          <w:rFonts w:ascii="Arial" w:hAnsi="Arial" w:cs="Arial"/>
        </w:rPr>
      </w:pPr>
    </w:p>
    <w:p w14:paraId="3F549FA4" w14:textId="77777777" w:rsidR="00381A06" w:rsidRPr="003C2977" w:rsidRDefault="00381A06" w:rsidP="00381A06">
      <w:pPr>
        <w:jc w:val="center"/>
        <w:rPr>
          <w:rFonts w:ascii="Arial" w:hAnsi="Arial" w:cs="Arial"/>
        </w:rPr>
      </w:pPr>
    </w:p>
    <w:p w14:paraId="287899ED" w14:textId="26FBD16B" w:rsidR="008B0598" w:rsidRDefault="008B0598">
      <w:pPr>
        <w:rPr>
          <w:rFonts w:ascii="Arial" w:hAnsi="Arial" w:cs="Arial"/>
        </w:rPr>
      </w:pPr>
      <w:r>
        <w:rPr>
          <w:rFonts w:ascii="Arial" w:hAnsi="Arial" w:cs="Arial"/>
        </w:rPr>
        <w:br w:type="page"/>
      </w:r>
    </w:p>
    <w:p w14:paraId="259DB7E3" w14:textId="6DADE06C" w:rsidR="003C2977" w:rsidRPr="00C35253" w:rsidRDefault="008B0598" w:rsidP="008B0598">
      <w:pPr>
        <w:jc w:val="center"/>
        <w:rPr>
          <w:rFonts w:ascii="Arial" w:hAnsi="Arial" w:cs="Arial"/>
          <w:b/>
          <w:bCs/>
        </w:rPr>
      </w:pPr>
      <w:r w:rsidRPr="00C35253">
        <w:rPr>
          <w:rFonts w:ascii="Arial" w:hAnsi="Arial" w:cs="Arial"/>
          <w:b/>
          <w:bCs/>
        </w:rPr>
        <w:lastRenderedPageBreak/>
        <w:t xml:space="preserve">Appendix B – </w:t>
      </w:r>
      <w:r w:rsidR="00616AB8" w:rsidRPr="00C35253">
        <w:rPr>
          <w:rFonts w:ascii="Arial" w:hAnsi="Arial" w:cs="Arial"/>
          <w:b/>
          <w:bCs/>
        </w:rPr>
        <w:t>Current Training for Lab Personnel</w:t>
      </w:r>
    </w:p>
    <w:p w14:paraId="7640629E" w14:textId="5BA930F2" w:rsidR="00C4686D" w:rsidRDefault="00C4686D" w:rsidP="008B0598">
      <w:pPr>
        <w:jc w:val="center"/>
        <w:rPr>
          <w:rFonts w:ascii="Arial" w:hAnsi="Arial" w:cs="Arial"/>
        </w:rPr>
      </w:pPr>
      <w:r>
        <w:rPr>
          <w:rFonts w:ascii="Arial" w:hAnsi="Arial" w:cs="Arial"/>
        </w:rPr>
        <w:t xml:space="preserve">(An alternative table can be used </w:t>
      </w:r>
      <w:proofErr w:type="gramStart"/>
      <w:r>
        <w:rPr>
          <w:rFonts w:ascii="Arial" w:hAnsi="Arial" w:cs="Arial"/>
        </w:rPr>
        <w:t>as long as</w:t>
      </w:r>
      <w:proofErr w:type="gramEnd"/>
      <w:r>
        <w:rPr>
          <w:rFonts w:ascii="Arial" w:hAnsi="Arial" w:cs="Arial"/>
        </w:rPr>
        <w:t xml:space="preserve"> it captures training dates)</w:t>
      </w:r>
    </w:p>
    <w:p w14:paraId="16B7E494" w14:textId="77777777" w:rsidR="008B0598" w:rsidRDefault="008B0598" w:rsidP="008B0598">
      <w:pPr>
        <w:jc w:val="center"/>
        <w:rPr>
          <w:rFonts w:ascii="Arial" w:hAnsi="Arial" w:cs="Arial"/>
        </w:rPr>
      </w:pP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616AB8" w14:paraId="208050CB" w14:textId="77777777" w:rsidTr="00616AB8">
        <w:tc>
          <w:tcPr>
            <w:tcW w:w="1798" w:type="dxa"/>
          </w:tcPr>
          <w:p w14:paraId="3AEA376C" w14:textId="31E0F2E5" w:rsidR="00616AB8" w:rsidRPr="00616AB8" w:rsidRDefault="00616AB8" w:rsidP="008B0598">
            <w:pPr>
              <w:rPr>
                <w:rFonts w:ascii="Arial" w:hAnsi="Arial" w:cs="Arial"/>
                <w:b/>
                <w:bCs/>
              </w:rPr>
            </w:pPr>
            <w:r w:rsidRPr="00616AB8">
              <w:rPr>
                <w:rFonts w:ascii="Arial" w:hAnsi="Arial" w:cs="Arial"/>
                <w:b/>
                <w:bCs/>
              </w:rPr>
              <w:t>Lab Member Name</w:t>
            </w:r>
          </w:p>
        </w:tc>
        <w:tc>
          <w:tcPr>
            <w:tcW w:w="1798" w:type="dxa"/>
          </w:tcPr>
          <w:p w14:paraId="465D07BF" w14:textId="44D4E020" w:rsidR="00616AB8" w:rsidRPr="00616AB8" w:rsidRDefault="00616AB8" w:rsidP="008B0598">
            <w:pPr>
              <w:rPr>
                <w:rFonts w:ascii="Arial" w:hAnsi="Arial" w:cs="Arial"/>
                <w:b/>
                <w:bCs/>
              </w:rPr>
            </w:pPr>
            <w:r w:rsidRPr="00616AB8">
              <w:rPr>
                <w:rFonts w:ascii="Arial" w:hAnsi="Arial" w:cs="Arial"/>
                <w:b/>
                <w:bCs/>
              </w:rPr>
              <w:t>SMP – Bio 101</w:t>
            </w:r>
          </w:p>
        </w:tc>
        <w:tc>
          <w:tcPr>
            <w:tcW w:w="1798" w:type="dxa"/>
          </w:tcPr>
          <w:p w14:paraId="79FEF83C" w14:textId="37330AB1" w:rsidR="00616AB8" w:rsidRPr="00616AB8" w:rsidRDefault="00616AB8" w:rsidP="008B0598">
            <w:pPr>
              <w:rPr>
                <w:rFonts w:ascii="Arial" w:hAnsi="Arial" w:cs="Arial"/>
                <w:b/>
                <w:bCs/>
              </w:rPr>
            </w:pPr>
            <w:r w:rsidRPr="00616AB8">
              <w:rPr>
                <w:rFonts w:ascii="Arial" w:hAnsi="Arial" w:cs="Arial"/>
                <w:b/>
                <w:bCs/>
              </w:rPr>
              <w:t>BSC</w:t>
            </w:r>
          </w:p>
        </w:tc>
        <w:tc>
          <w:tcPr>
            <w:tcW w:w="1798" w:type="dxa"/>
          </w:tcPr>
          <w:p w14:paraId="45860B6F" w14:textId="7687766B" w:rsidR="00616AB8" w:rsidRPr="00616AB8" w:rsidRDefault="00616AB8" w:rsidP="008B0598">
            <w:pPr>
              <w:rPr>
                <w:rFonts w:ascii="Arial" w:hAnsi="Arial" w:cs="Arial"/>
                <w:b/>
                <w:bCs/>
              </w:rPr>
            </w:pPr>
            <w:r w:rsidRPr="00616AB8">
              <w:rPr>
                <w:rFonts w:ascii="Arial" w:hAnsi="Arial" w:cs="Arial"/>
                <w:b/>
                <w:bCs/>
              </w:rPr>
              <w:t>BBP (annual)</w:t>
            </w:r>
          </w:p>
        </w:tc>
        <w:tc>
          <w:tcPr>
            <w:tcW w:w="1799" w:type="dxa"/>
          </w:tcPr>
          <w:p w14:paraId="4271820F" w14:textId="4E2738CE" w:rsidR="00616AB8" w:rsidRPr="00616AB8" w:rsidRDefault="00616AB8" w:rsidP="008B0598">
            <w:pPr>
              <w:rPr>
                <w:rFonts w:ascii="Arial" w:hAnsi="Arial" w:cs="Arial"/>
                <w:b/>
                <w:bCs/>
              </w:rPr>
            </w:pPr>
            <w:r w:rsidRPr="00616AB8">
              <w:rPr>
                <w:rFonts w:ascii="Arial" w:hAnsi="Arial" w:cs="Arial"/>
                <w:b/>
                <w:bCs/>
              </w:rPr>
              <w:t>Bio 201</w:t>
            </w:r>
          </w:p>
        </w:tc>
        <w:tc>
          <w:tcPr>
            <w:tcW w:w="1799" w:type="dxa"/>
          </w:tcPr>
          <w:p w14:paraId="17974009" w14:textId="29837747" w:rsidR="00616AB8" w:rsidRPr="00616AB8" w:rsidRDefault="00616AB8" w:rsidP="008B0598">
            <w:pPr>
              <w:rPr>
                <w:rFonts w:ascii="Arial" w:hAnsi="Arial" w:cs="Arial"/>
                <w:b/>
                <w:bCs/>
              </w:rPr>
            </w:pPr>
            <w:r w:rsidRPr="00616AB8">
              <w:rPr>
                <w:rFonts w:ascii="Arial" w:hAnsi="Arial" w:cs="Arial"/>
                <w:b/>
                <w:bCs/>
              </w:rPr>
              <w:t>Works With?</w:t>
            </w:r>
          </w:p>
        </w:tc>
      </w:tr>
      <w:tr w:rsidR="00616AB8" w:rsidRPr="00616AB8" w14:paraId="6E94BB4A" w14:textId="77777777" w:rsidTr="00616AB8">
        <w:tc>
          <w:tcPr>
            <w:tcW w:w="1798" w:type="dxa"/>
          </w:tcPr>
          <w:p w14:paraId="75A84612" w14:textId="77777777" w:rsidR="00616AB8" w:rsidRPr="00616AB8" w:rsidRDefault="00616AB8" w:rsidP="008B0598">
            <w:pPr>
              <w:rPr>
                <w:rFonts w:ascii="Arial" w:hAnsi="Arial" w:cs="Arial"/>
              </w:rPr>
            </w:pPr>
          </w:p>
        </w:tc>
        <w:tc>
          <w:tcPr>
            <w:tcW w:w="1798" w:type="dxa"/>
          </w:tcPr>
          <w:p w14:paraId="539527EF" w14:textId="77777777" w:rsidR="00616AB8" w:rsidRPr="00616AB8" w:rsidRDefault="00616AB8" w:rsidP="008B0598">
            <w:pPr>
              <w:rPr>
                <w:rFonts w:ascii="Arial" w:hAnsi="Arial" w:cs="Arial"/>
              </w:rPr>
            </w:pPr>
          </w:p>
        </w:tc>
        <w:tc>
          <w:tcPr>
            <w:tcW w:w="1798" w:type="dxa"/>
          </w:tcPr>
          <w:p w14:paraId="1C29DE5C" w14:textId="77777777" w:rsidR="00616AB8" w:rsidRPr="00616AB8" w:rsidRDefault="00616AB8" w:rsidP="008B0598">
            <w:pPr>
              <w:rPr>
                <w:rFonts w:ascii="Arial" w:hAnsi="Arial" w:cs="Arial"/>
              </w:rPr>
            </w:pPr>
          </w:p>
        </w:tc>
        <w:tc>
          <w:tcPr>
            <w:tcW w:w="1798" w:type="dxa"/>
          </w:tcPr>
          <w:p w14:paraId="0D441D6E" w14:textId="77777777" w:rsidR="00616AB8" w:rsidRPr="00616AB8" w:rsidRDefault="00616AB8" w:rsidP="008B0598">
            <w:pPr>
              <w:rPr>
                <w:rFonts w:ascii="Arial" w:hAnsi="Arial" w:cs="Arial"/>
              </w:rPr>
            </w:pPr>
          </w:p>
        </w:tc>
        <w:tc>
          <w:tcPr>
            <w:tcW w:w="1799" w:type="dxa"/>
          </w:tcPr>
          <w:p w14:paraId="0929CCAC" w14:textId="77777777" w:rsidR="00616AB8" w:rsidRPr="00616AB8" w:rsidRDefault="00616AB8" w:rsidP="008B0598">
            <w:pPr>
              <w:rPr>
                <w:rFonts w:ascii="Arial" w:hAnsi="Arial" w:cs="Arial"/>
              </w:rPr>
            </w:pPr>
          </w:p>
        </w:tc>
        <w:tc>
          <w:tcPr>
            <w:tcW w:w="1799" w:type="dxa"/>
          </w:tcPr>
          <w:p w14:paraId="239D8F72" w14:textId="77777777" w:rsidR="00616AB8" w:rsidRPr="00616AB8" w:rsidRDefault="00616AB8" w:rsidP="008B0598">
            <w:pPr>
              <w:rPr>
                <w:rFonts w:ascii="Arial" w:hAnsi="Arial" w:cs="Arial"/>
              </w:rPr>
            </w:pPr>
          </w:p>
        </w:tc>
      </w:tr>
      <w:tr w:rsidR="00616AB8" w:rsidRPr="00616AB8" w14:paraId="006E118B" w14:textId="77777777" w:rsidTr="00616AB8">
        <w:tc>
          <w:tcPr>
            <w:tcW w:w="1798" w:type="dxa"/>
          </w:tcPr>
          <w:p w14:paraId="5AE1EC89" w14:textId="77777777" w:rsidR="00616AB8" w:rsidRPr="00616AB8" w:rsidRDefault="00616AB8" w:rsidP="008B0598">
            <w:pPr>
              <w:rPr>
                <w:rFonts w:ascii="Arial" w:hAnsi="Arial" w:cs="Arial"/>
              </w:rPr>
            </w:pPr>
          </w:p>
        </w:tc>
        <w:tc>
          <w:tcPr>
            <w:tcW w:w="1798" w:type="dxa"/>
          </w:tcPr>
          <w:p w14:paraId="283C17EA" w14:textId="77777777" w:rsidR="00616AB8" w:rsidRPr="00616AB8" w:rsidRDefault="00616AB8" w:rsidP="008B0598">
            <w:pPr>
              <w:rPr>
                <w:rFonts w:ascii="Arial" w:hAnsi="Arial" w:cs="Arial"/>
              </w:rPr>
            </w:pPr>
          </w:p>
        </w:tc>
        <w:tc>
          <w:tcPr>
            <w:tcW w:w="1798" w:type="dxa"/>
          </w:tcPr>
          <w:p w14:paraId="246E452D" w14:textId="77777777" w:rsidR="00616AB8" w:rsidRPr="00616AB8" w:rsidRDefault="00616AB8" w:rsidP="008B0598">
            <w:pPr>
              <w:rPr>
                <w:rFonts w:ascii="Arial" w:hAnsi="Arial" w:cs="Arial"/>
              </w:rPr>
            </w:pPr>
          </w:p>
        </w:tc>
        <w:tc>
          <w:tcPr>
            <w:tcW w:w="1798" w:type="dxa"/>
          </w:tcPr>
          <w:p w14:paraId="356088AB" w14:textId="77777777" w:rsidR="00616AB8" w:rsidRPr="00616AB8" w:rsidRDefault="00616AB8" w:rsidP="008B0598">
            <w:pPr>
              <w:rPr>
                <w:rFonts w:ascii="Arial" w:hAnsi="Arial" w:cs="Arial"/>
              </w:rPr>
            </w:pPr>
          </w:p>
        </w:tc>
        <w:tc>
          <w:tcPr>
            <w:tcW w:w="1799" w:type="dxa"/>
          </w:tcPr>
          <w:p w14:paraId="5367E03C" w14:textId="77777777" w:rsidR="00616AB8" w:rsidRPr="00616AB8" w:rsidRDefault="00616AB8" w:rsidP="008B0598">
            <w:pPr>
              <w:rPr>
                <w:rFonts w:ascii="Arial" w:hAnsi="Arial" w:cs="Arial"/>
              </w:rPr>
            </w:pPr>
          </w:p>
        </w:tc>
        <w:tc>
          <w:tcPr>
            <w:tcW w:w="1799" w:type="dxa"/>
          </w:tcPr>
          <w:p w14:paraId="53124F03" w14:textId="77777777" w:rsidR="00616AB8" w:rsidRPr="00616AB8" w:rsidRDefault="00616AB8" w:rsidP="008B0598">
            <w:pPr>
              <w:rPr>
                <w:rFonts w:ascii="Arial" w:hAnsi="Arial" w:cs="Arial"/>
              </w:rPr>
            </w:pPr>
          </w:p>
        </w:tc>
      </w:tr>
      <w:tr w:rsidR="00616AB8" w:rsidRPr="00616AB8" w14:paraId="13A2490F" w14:textId="77777777" w:rsidTr="00616AB8">
        <w:tc>
          <w:tcPr>
            <w:tcW w:w="1798" w:type="dxa"/>
          </w:tcPr>
          <w:p w14:paraId="19A3A0BE" w14:textId="77777777" w:rsidR="00616AB8" w:rsidRPr="00616AB8" w:rsidRDefault="00616AB8" w:rsidP="008B0598">
            <w:pPr>
              <w:rPr>
                <w:rFonts w:ascii="Arial" w:hAnsi="Arial" w:cs="Arial"/>
              </w:rPr>
            </w:pPr>
          </w:p>
        </w:tc>
        <w:tc>
          <w:tcPr>
            <w:tcW w:w="1798" w:type="dxa"/>
          </w:tcPr>
          <w:p w14:paraId="355A690D" w14:textId="77777777" w:rsidR="00616AB8" w:rsidRPr="00616AB8" w:rsidRDefault="00616AB8" w:rsidP="008B0598">
            <w:pPr>
              <w:rPr>
                <w:rFonts w:ascii="Arial" w:hAnsi="Arial" w:cs="Arial"/>
              </w:rPr>
            </w:pPr>
          </w:p>
        </w:tc>
        <w:tc>
          <w:tcPr>
            <w:tcW w:w="1798" w:type="dxa"/>
          </w:tcPr>
          <w:p w14:paraId="687CD666" w14:textId="77777777" w:rsidR="00616AB8" w:rsidRPr="00616AB8" w:rsidRDefault="00616AB8" w:rsidP="008B0598">
            <w:pPr>
              <w:rPr>
                <w:rFonts w:ascii="Arial" w:hAnsi="Arial" w:cs="Arial"/>
              </w:rPr>
            </w:pPr>
          </w:p>
        </w:tc>
        <w:tc>
          <w:tcPr>
            <w:tcW w:w="1798" w:type="dxa"/>
          </w:tcPr>
          <w:p w14:paraId="1839F1DE" w14:textId="77777777" w:rsidR="00616AB8" w:rsidRPr="00616AB8" w:rsidRDefault="00616AB8" w:rsidP="008B0598">
            <w:pPr>
              <w:rPr>
                <w:rFonts w:ascii="Arial" w:hAnsi="Arial" w:cs="Arial"/>
              </w:rPr>
            </w:pPr>
          </w:p>
        </w:tc>
        <w:tc>
          <w:tcPr>
            <w:tcW w:w="1799" w:type="dxa"/>
          </w:tcPr>
          <w:p w14:paraId="0200958A" w14:textId="77777777" w:rsidR="00616AB8" w:rsidRPr="00616AB8" w:rsidRDefault="00616AB8" w:rsidP="008B0598">
            <w:pPr>
              <w:rPr>
                <w:rFonts w:ascii="Arial" w:hAnsi="Arial" w:cs="Arial"/>
              </w:rPr>
            </w:pPr>
          </w:p>
        </w:tc>
        <w:tc>
          <w:tcPr>
            <w:tcW w:w="1799" w:type="dxa"/>
          </w:tcPr>
          <w:p w14:paraId="6B7571F9" w14:textId="77777777" w:rsidR="00616AB8" w:rsidRPr="00616AB8" w:rsidRDefault="00616AB8" w:rsidP="008B0598">
            <w:pPr>
              <w:rPr>
                <w:rFonts w:ascii="Arial" w:hAnsi="Arial" w:cs="Arial"/>
              </w:rPr>
            </w:pPr>
          </w:p>
        </w:tc>
      </w:tr>
      <w:tr w:rsidR="00616AB8" w:rsidRPr="00616AB8" w14:paraId="69C970FC" w14:textId="77777777" w:rsidTr="00616AB8">
        <w:tc>
          <w:tcPr>
            <w:tcW w:w="1798" w:type="dxa"/>
          </w:tcPr>
          <w:p w14:paraId="53D988B5" w14:textId="77777777" w:rsidR="00616AB8" w:rsidRPr="00616AB8" w:rsidRDefault="00616AB8" w:rsidP="008B0598">
            <w:pPr>
              <w:rPr>
                <w:rFonts w:ascii="Arial" w:hAnsi="Arial" w:cs="Arial"/>
              </w:rPr>
            </w:pPr>
          </w:p>
        </w:tc>
        <w:tc>
          <w:tcPr>
            <w:tcW w:w="1798" w:type="dxa"/>
          </w:tcPr>
          <w:p w14:paraId="5B5E73CD" w14:textId="77777777" w:rsidR="00616AB8" w:rsidRPr="00616AB8" w:rsidRDefault="00616AB8" w:rsidP="008B0598">
            <w:pPr>
              <w:rPr>
                <w:rFonts w:ascii="Arial" w:hAnsi="Arial" w:cs="Arial"/>
              </w:rPr>
            </w:pPr>
          </w:p>
        </w:tc>
        <w:tc>
          <w:tcPr>
            <w:tcW w:w="1798" w:type="dxa"/>
          </w:tcPr>
          <w:p w14:paraId="518D5677" w14:textId="77777777" w:rsidR="00616AB8" w:rsidRPr="00616AB8" w:rsidRDefault="00616AB8" w:rsidP="008B0598">
            <w:pPr>
              <w:rPr>
                <w:rFonts w:ascii="Arial" w:hAnsi="Arial" w:cs="Arial"/>
              </w:rPr>
            </w:pPr>
          </w:p>
        </w:tc>
        <w:tc>
          <w:tcPr>
            <w:tcW w:w="1798" w:type="dxa"/>
          </w:tcPr>
          <w:p w14:paraId="363AE8A6" w14:textId="77777777" w:rsidR="00616AB8" w:rsidRPr="00616AB8" w:rsidRDefault="00616AB8" w:rsidP="008B0598">
            <w:pPr>
              <w:rPr>
                <w:rFonts w:ascii="Arial" w:hAnsi="Arial" w:cs="Arial"/>
              </w:rPr>
            </w:pPr>
          </w:p>
        </w:tc>
        <w:tc>
          <w:tcPr>
            <w:tcW w:w="1799" w:type="dxa"/>
          </w:tcPr>
          <w:p w14:paraId="0CFC04D8" w14:textId="77777777" w:rsidR="00616AB8" w:rsidRPr="00616AB8" w:rsidRDefault="00616AB8" w:rsidP="008B0598">
            <w:pPr>
              <w:rPr>
                <w:rFonts w:ascii="Arial" w:hAnsi="Arial" w:cs="Arial"/>
              </w:rPr>
            </w:pPr>
          </w:p>
        </w:tc>
        <w:tc>
          <w:tcPr>
            <w:tcW w:w="1799" w:type="dxa"/>
          </w:tcPr>
          <w:p w14:paraId="3B529275" w14:textId="77777777" w:rsidR="00616AB8" w:rsidRPr="00616AB8" w:rsidRDefault="00616AB8" w:rsidP="008B0598">
            <w:pPr>
              <w:rPr>
                <w:rFonts w:ascii="Arial" w:hAnsi="Arial" w:cs="Arial"/>
              </w:rPr>
            </w:pPr>
          </w:p>
        </w:tc>
      </w:tr>
      <w:tr w:rsidR="00616AB8" w:rsidRPr="00616AB8" w14:paraId="04DEC503" w14:textId="77777777" w:rsidTr="00616AB8">
        <w:tc>
          <w:tcPr>
            <w:tcW w:w="1798" w:type="dxa"/>
          </w:tcPr>
          <w:p w14:paraId="7000759F" w14:textId="77777777" w:rsidR="00616AB8" w:rsidRPr="00616AB8" w:rsidRDefault="00616AB8" w:rsidP="008B0598">
            <w:pPr>
              <w:rPr>
                <w:rFonts w:ascii="Arial" w:hAnsi="Arial" w:cs="Arial"/>
              </w:rPr>
            </w:pPr>
          </w:p>
        </w:tc>
        <w:tc>
          <w:tcPr>
            <w:tcW w:w="1798" w:type="dxa"/>
          </w:tcPr>
          <w:p w14:paraId="5CAD3B30" w14:textId="77777777" w:rsidR="00616AB8" w:rsidRPr="00616AB8" w:rsidRDefault="00616AB8" w:rsidP="008B0598">
            <w:pPr>
              <w:rPr>
                <w:rFonts w:ascii="Arial" w:hAnsi="Arial" w:cs="Arial"/>
              </w:rPr>
            </w:pPr>
          </w:p>
        </w:tc>
        <w:tc>
          <w:tcPr>
            <w:tcW w:w="1798" w:type="dxa"/>
          </w:tcPr>
          <w:p w14:paraId="7CC485F6" w14:textId="77777777" w:rsidR="00616AB8" w:rsidRPr="00616AB8" w:rsidRDefault="00616AB8" w:rsidP="008B0598">
            <w:pPr>
              <w:rPr>
                <w:rFonts w:ascii="Arial" w:hAnsi="Arial" w:cs="Arial"/>
              </w:rPr>
            </w:pPr>
          </w:p>
        </w:tc>
        <w:tc>
          <w:tcPr>
            <w:tcW w:w="1798" w:type="dxa"/>
          </w:tcPr>
          <w:p w14:paraId="1A54334B" w14:textId="77777777" w:rsidR="00616AB8" w:rsidRPr="00616AB8" w:rsidRDefault="00616AB8" w:rsidP="008B0598">
            <w:pPr>
              <w:rPr>
                <w:rFonts w:ascii="Arial" w:hAnsi="Arial" w:cs="Arial"/>
              </w:rPr>
            </w:pPr>
          </w:p>
        </w:tc>
        <w:tc>
          <w:tcPr>
            <w:tcW w:w="1799" w:type="dxa"/>
          </w:tcPr>
          <w:p w14:paraId="2B4080B7" w14:textId="77777777" w:rsidR="00616AB8" w:rsidRPr="00616AB8" w:rsidRDefault="00616AB8" w:rsidP="008B0598">
            <w:pPr>
              <w:rPr>
                <w:rFonts w:ascii="Arial" w:hAnsi="Arial" w:cs="Arial"/>
              </w:rPr>
            </w:pPr>
          </w:p>
        </w:tc>
        <w:tc>
          <w:tcPr>
            <w:tcW w:w="1799" w:type="dxa"/>
          </w:tcPr>
          <w:p w14:paraId="6496B65C" w14:textId="77777777" w:rsidR="00616AB8" w:rsidRPr="00616AB8" w:rsidRDefault="00616AB8" w:rsidP="008B0598">
            <w:pPr>
              <w:rPr>
                <w:rFonts w:ascii="Arial" w:hAnsi="Arial" w:cs="Arial"/>
              </w:rPr>
            </w:pPr>
          </w:p>
        </w:tc>
      </w:tr>
      <w:tr w:rsidR="00616AB8" w:rsidRPr="00616AB8" w14:paraId="0A0A526E" w14:textId="77777777" w:rsidTr="00616AB8">
        <w:tc>
          <w:tcPr>
            <w:tcW w:w="1798" w:type="dxa"/>
          </w:tcPr>
          <w:p w14:paraId="7138B28B" w14:textId="77777777" w:rsidR="00616AB8" w:rsidRPr="00616AB8" w:rsidRDefault="00616AB8" w:rsidP="008B0598">
            <w:pPr>
              <w:rPr>
                <w:rFonts w:ascii="Arial" w:hAnsi="Arial" w:cs="Arial"/>
              </w:rPr>
            </w:pPr>
          </w:p>
        </w:tc>
        <w:tc>
          <w:tcPr>
            <w:tcW w:w="1798" w:type="dxa"/>
          </w:tcPr>
          <w:p w14:paraId="27267004" w14:textId="77777777" w:rsidR="00616AB8" w:rsidRPr="00616AB8" w:rsidRDefault="00616AB8" w:rsidP="008B0598">
            <w:pPr>
              <w:rPr>
                <w:rFonts w:ascii="Arial" w:hAnsi="Arial" w:cs="Arial"/>
              </w:rPr>
            </w:pPr>
          </w:p>
        </w:tc>
        <w:tc>
          <w:tcPr>
            <w:tcW w:w="1798" w:type="dxa"/>
          </w:tcPr>
          <w:p w14:paraId="08A40420" w14:textId="77777777" w:rsidR="00616AB8" w:rsidRPr="00616AB8" w:rsidRDefault="00616AB8" w:rsidP="008B0598">
            <w:pPr>
              <w:rPr>
                <w:rFonts w:ascii="Arial" w:hAnsi="Arial" w:cs="Arial"/>
              </w:rPr>
            </w:pPr>
          </w:p>
        </w:tc>
        <w:tc>
          <w:tcPr>
            <w:tcW w:w="1798" w:type="dxa"/>
          </w:tcPr>
          <w:p w14:paraId="173EFBB8" w14:textId="77777777" w:rsidR="00616AB8" w:rsidRPr="00616AB8" w:rsidRDefault="00616AB8" w:rsidP="008B0598">
            <w:pPr>
              <w:rPr>
                <w:rFonts w:ascii="Arial" w:hAnsi="Arial" w:cs="Arial"/>
              </w:rPr>
            </w:pPr>
          </w:p>
        </w:tc>
        <w:tc>
          <w:tcPr>
            <w:tcW w:w="1799" w:type="dxa"/>
          </w:tcPr>
          <w:p w14:paraId="664B8F3E" w14:textId="77777777" w:rsidR="00616AB8" w:rsidRPr="00616AB8" w:rsidRDefault="00616AB8" w:rsidP="008B0598">
            <w:pPr>
              <w:rPr>
                <w:rFonts w:ascii="Arial" w:hAnsi="Arial" w:cs="Arial"/>
              </w:rPr>
            </w:pPr>
          </w:p>
        </w:tc>
        <w:tc>
          <w:tcPr>
            <w:tcW w:w="1799" w:type="dxa"/>
          </w:tcPr>
          <w:p w14:paraId="7BC32FB6" w14:textId="77777777" w:rsidR="00616AB8" w:rsidRPr="00616AB8" w:rsidRDefault="00616AB8" w:rsidP="008B0598">
            <w:pPr>
              <w:rPr>
                <w:rFonts w:ascii="Arial" w:hAnsi="Arial" w:cs="Arial"/>
              </w:rPr>
            </w:pPr>
          </w:p>
        </w:tc>
      </w:tr>
      <w:tr w:rsidR="00616AB8" w:rsidRPr="00616AB8" w14:paraId="2E18BA91" w14:textId="77777777" w:rsidTr="00616AB8">
        <w:tc>
          <w:tcPr>
            <w:tcW w:w="1798" w:type="dxa"/>
          </w:tcPr>
          <w:p w14:paraId="4908FC6F" w14:textId="77777777" w:rsidR="00616AB8" w:rsidRPr="00616AB8" w:rsidRDefault="00616AB8" w:rsidP="008B0598">
            <w:pPr>
              <w:rPr>
                <w:rFonts w:ascii="Arial" w:hAnsi="Arial" w:cs="Arial"/>
              </w:rPr>
            </w:pPr>
          </w:p>
        </w:tc>
        <w:tc>
          <w:tcPr>
            <w:tcW w:w="1798" w:type="dxa"/>
          </w:tcPr>
          <w:p w14:paraId="78C90A2F" w14:textId="77777777" w:rsidR="00616AB8" w:rsidRPr="00616AB8" w:rsidRDefault="00616AB8" w:rsidP="008B0598">
            <w:pPr>
              <w:rPr>
                <w:rFonts w:ascii="Arial" w:hAnsi="Arial" w:cs="Arial"/>
              </w:rPr>
            </w:pPr>
          </w:p>
        </w:tc>
        <w:tc>
          <w:tcPr>
            <w:tcW w:w="1798" w:type="dxa"/>
          </w:tcPr>
          <w:p w14:paraId="5398A170" w14:textId="77777777" w:rsidR="00616AB8" w:rsidRPr="00616AB8" w:rsidRDefault="00616AB8" w:rsidP="008B0598">
            <w:pPr>
              <w:rPr>
                <w:rFonts w:ascii="Arial" w:hAnsi="Arial" w:cs="Arial"/>
              </w:rPr>
            </w:pPr>
          </w:p>
        </w:tc>
        <w:tc>
          <w:tcPr>
            <w:tcW w:w="1798" w:type="dxa"/>
          </w:tcPr>
          <w:p w14:paraId="217622FA" w14:textId="77777777" w:rsidR="00616AB8" w:rsidRPr="00616AB8" w:rsidRDefault="00616AB8" w:rsidP="008B0598">
            <w:pPr>
              <w:rPr>
                <w:rFonts w:ascii="Arial" w:hAnsi="Arial" w:cs="Arial"/>
              </w:rPr>
            </w:pPr>
          </w:p>
        </w:tc>
        <w:tc>
          <w:tcPr>
            <w:tcW w:w="1799" w:type="dxa"/>
          </w:tcPr>
          <w:p w14:paraId="4C2889C4" w14:textId="77777777" w:rsidR="00616AB8" w:rsidRPr="00616AB8" w:rsidRDefault="00616AB8" w:rsidP="008B0598">
            <w:pPr>
              <w:rPr>
                <w:rFonts w:ascii="Arial" w:hAnsi="Arial" w:cs="Arial"/>
              </w:rPr>
            </w:pPr>
          </w:p>
        </w:tc>
        <w:tc>
          <w:tcPr>
            <w:tcW w:w="1799" w:type="dxa"/>
          </w:tcPr>
          <w:p w14:paraId="4A39FFD7" w14:textId="77777777" w:rsidR="00616AB8" w:rsidRPr="00616AB8" w:rsidRDefault="00616AB8" w:rsidP="008B0598">
            <w:pPr>
              <w:rPr>
                <w:rFonts w:ascii="Arial" w:hAnsi="Arial" w:cs="Arial"/>
              </w:rPr>
            </w:pPr>
          </w:p>
        </w:tc>
      </w:tr>
    </w:tbl>
    <w:p w14:paraId="2DDC2415" w14:textId="77777777" w:rsidR="008B0598" w:rsidRPr="00616AB8" w:rsidRDefault="008B0598" w:rsidP="008B0598">
      <w:pPr>
        <w:rPr>
          <w:rFonts w:ascii="Arial" w:hAnsi="Arial" w:cs="Arial"/>
        </w:rPr>
      </w:pPr>
    </w:p>
    <w:p w14:paraId="4285BC47" w14:textId="1F94C9C9" w:rsidR="00F54DBB" w:rsidRDefault="00F54DBB" w:rsidP="00000B7A">
      <w:pPr>
        <w:rPr>
          <w:rFonts w:ascii="Arial" w:hAnsi="Arial" w:cs="Arial"/>
        </w:rPr>
      </w:pPr>
    </w:p>
    <w:p w14:paraId="2A0DDD44" w14:textId="5289B842" w:rsidR="00616AB8" w:rsidRDefault="00616AB8">
      <w:pPr>
        <w:rPr>
          <w:rFonts w:ascii="Arial" w:hAnsi="Arial" w:cs="Arial"/>
        </w:rPr>
      </w:pPr>
      <w:r>
        <w:rPr>
          <w:rFonts w:ascii="Arial" w:hAnsi="Arial" w:cs="Arial"/>
        </w:rPr>
        <w:br w:type="page"/>
      </w:r>
    </w:p>
    <w:p w14:paraId="086EAEFF" w14:textId="77777777" w:rsidR="00F54DBB" w:rsidRDefault="00F54DBB" w:rsidP="00000B7A">
      <w:pPr>
        <w:rPr>
          <w:rFonts w:ascii="Arial" w:hAnsi="Arial" w:cs="Arial"/>
        </w:rPr>
      </w:pPr>
    </w:p>
    <w:p w14:paraId="00BA5C2D" w14:textId="0F5564D0" w:rsidR="00F54DBB" w:rsidRPr="00C35253" w:rsidRDefault="00B16246" w:rsidP="00B16246">
      <w:pPr>
        <w:jc w:val="center"/>
        <w:rPr>
          <w:rFonts w:ascii="Arial" w:hAnsi="Arial" w:cs="Arial"/>
          <w:b/>
          <w:bCs/>
        </w:rPr>
      </w:pPr>
      <w:r w:rsidRPr="00C35253">
        <w:rPr>
          <w:rFonts w:ascii="Arial" w:hAnsi="Arial" w:cs="Arial"/>
          <w:b/>
          <w:bCs/>
        </w:rPr>
        <w:t>Additional Recommended Documents to Keep with the Biosafety Manual</w:t>
      </w:r>
    </w:p>
    <w:p w14:paraId="2C570B0F" w14:textId="77777777" w:rsidR="00B16246" w:rsidRPr="00C35253" w:rsidRDefault="00B16246" w:rsidP="00B16246">
      <w:pPr>
        <w:jc w:val="center"/>
        <w:rPr>
          <w:rFonts w:ascii="Arial" w:hAnsi="Arial" w:cs="Arial"/>
          <w:b/>
          <w:bCs/>
        </w:rPr>
      </w:pPr>
    </w:p>
    <w:p w14:paraId="733F9D64" w14:textId="294FAFC5" w:rsidR="00B16246" w:rsidRDefault="00B16246" w:rsidP="00B16246">
      <w:pPr>
        <w:pStyle w:val="ListParagraph"/>
        <w:numPr>
          <w:ilvl w:val="0"/>
          <w:numId w:val="31"/>
        </w:numPr>
        <w:rPr>
          <w:rFonts w:ascii="Arial" w:hAnsi="Arial" w:cs="Arial"/>
        </w:rPr>
      </w:pPr>
      <w:r>
        <w:rPr>
          <w:rFonts w:ascii="Arial" w:hAnsi="Arial" w:cs="Arial"/>
        </w:rPr>
        <w:t>A full copy of IBC registration and approval letter</w:t>
      </w:r>
    </w:p>
    <w:p w14:paraId="48222E35" w14:textId="77777777" w:rsidR="00B16246" w:rsidRDefault="00B16246" w:rsidP="00B16246">
      <w:pPr>
        <w:pStyle w:val="ListParagraph"/>
        <w:rPr>
          <w:rFonts w:ascii="Arial" w:hAnsi="Arial" w:cs="Arial"/>
        </w:rPr>
      </w:pPr>
    </w:p>
    <w:p w14:paraId="16C06414" w14:textId="22D7B407" w:rsidR="00B16246" w:rsidRDefault="00B16246" w:rsidP="00B16246">
      <w:pPr>
        <w:pStyle w:val="ListParagraph"/>
        <w:numPr>
          <w:ilvl w:val="0"/>
          <w:numId w:val="31"/>
        </w:numPr>
        <w:rPr>
          <w:rFonts w:ascii="Arial" w:hAnsi="Arial" w:cs="Arial"/>
        </w:rPr>
      </w:pPr>
      <w:r>
        <w:rPr>
          <w:rFonts w:ascii="Arial" w:hAnsi="Arial" w:cs="Arial"/>
        </w:rPr>
        <w:t>Training certificates for lab members</w:t>
      </w:r>
    </w:p>
    <w:p w14:paraId="3B5DC6EE" w14:textId="77777777" w:rsidR="00B16246" w:rsidRDefault="00B16246" w:rsidP="00B16246">
      <w:pPr>
        <w:pStyle w:val="ListParagraph"/>
        <w:rPr>
          <w:rFonts w:ascii="Arial" w:hAnsi="Arial" w:cs="Arial"/>
        </w:rPr>
      </w:pPr>
    </w:p>
    <w:p w14:paraId="6E171009" w14:textId="5B6CA4C8" w:rsidR="00720C5D" w:rsidRDefault="00720C5D" w:rsidP="00B16246">
      <w:pPr>
        <w:pStyle w:val="ListParagraph"/>
        <w:numPr>
          <w:ilvl w:val="0"/>
          <w:numId w:val="31"/>
        </w:numPr>
        <w:rPr>
          <w:rFonts w:ascii="Arial" w:hAnsi="Arial" w:cs="Arial"/>
        </w:rPr>
      </w:pPr>
      <w:r>
        <w:rPr>
          <w:rFonts w:ascii="Arial" w:hAnsi="Arial" w:cs="Arial"/>
        </w:rPr>
        <w:t xml:space="preserve">Signature page showing that lab members have read the </w:t>
      </w:r>
      <w:r w:rsidR="00344796">
        <w:rPr>
          <w:rFonts w:ascii="Arial" w:hAnsi="Arial" w:cs="Arial"/>
        </w:rPr>
        <w:t>manual</w:t>
      </w:r>
    </w:p>
    <w:p w14:paraId="05CF17F1" w14:textId="77777777" w:rsidR="00720C5D" w:rsidRPr="00720C5D" w:rsidRDefault="00720C5D" w:rsidP="00720C5D">
      <w:pPr>
        <w:pStyle w:val="ListParagraph"/>
        <w:rPr>
          <w:rFonts w:ascii="Arial" w:hAnsi="Arial" w:cs="Arial"/>
        </w:rPr>
      </w:pPr>
    </w:p>
    <w:p w14:paraId="554DCEE5" w14:textId="49E8411F" w:rsidR="00B16246" w:rsidRDefault="00B16246" w:rsidP="00B16246">
      <w:pPr>
        <w:pStyle w:val="ListParagraph"/>
        <w:numPr>
          <w:ilvl w:val="0"/>
          <w:numId w:val="31"/>
        </w:numPr>
        <w:rPr>
          <w:rFonts w:ascii="Arial" w:hAnsi="Arial" w:cs="Arial"/>
        </w:rPr>
      </w:pPr>
      <w:r>
        <w:rPr>
          <w:rFonts w:ascii="Arial" w:hAnsi="Arial" w:cs="Arial"/>
        </w:rPr>
        <w:t>SOPs specific for lab procedures</w:t>
      </w:r>
    </w:p>
    <w:p w14:paraId="414423F7" w14:textId="77777777" w:rsidR="00B16246" w:rsidRDefault="00B16246" w:rsidP="00B16246">
      <w:pPr>
        <w:pStyle w:val="ListParagraph"/>
        <w:rPr>
          <w:rFonts w:ascii="Arial" w:hAnsi="Arial" w:cs="Arial"/>
        </w:rPr>
      </w:pPr>
    </w:p>
    <w:p w14:paraId="55B993B6" w14:textId="17A57347" w:rsidR="00B16246" w:rsidRDefault="00B16246" w:rsidP="00B16246">
      <w:pPr>
        <w:pStyle w:val="ListParagraph"/>
        <w:numPr>
          <w:ilvl w:val="0"/>
          <w:numId w:val="31"/>
        </w:numPr>
        <w:rPr>
          <w:rFonts w:ascii="Arial" w:hAnsi="Arial" w:cs="Arial"/>
        </w:rPr>
      </w:pPr>
      <w:r>
        <w:rPr>
          <w:rFonts w:ascii="Arial" w:hAnsi="Arial" w:cs="Arial"/>
        </w:rPr>
        <w:t xml:space="preserve">If available – Safety Data Sheets for biological materials </w:t>
      </w:r>
    </w:p>
    <w:p w14:paraId="057EDBBC" w14:textId="7F05D88B" w:rsidR="00B16246" w:rsidRDefault="00B16246" w:rsidP="00B16246">
      <w:pPr>
        <w:pStyle w:val="ListParagraph"/>
        <w:numPr>
          <w:ilvl w:val="1"/>
          <w:numId w:val="31"/>
        </w:numPr>
        <w:rPr>
          <w:rFonts w:ascii="Arial" w:hAnsi="Arial" w:cs="Arial"/>
        </w:rPr>
      </w:pPr>
      <w:r>
        <w:rPr>
          <w:rFonts w:ascii="Arial" w:hAnsi="Arial" w:cs="Arial"/>
        </w:rPr>
        <w:t xml:space="preserve">Canada’s Pathogen Safety Data sheets </w:t>
      </w:r>
      <w:r>
        <w:rPr>
          <w:rFonts w:eastAsia="Times New Roman"/>
        </w:rPr>
        <w:t>(</w:t>
      </w:r>
      <w:hyperlink r:id="rId25" w:history="1">
        <w:r w:rsidRPr="00C237B8">
          <w:rPr>
            <w:rStyle w:val="Hyperlink"/>
            <w:rFonts w:eastAsia="Times New Roman"/>
          </w:rPr>
          <w:t>https://www.canada.ca/en/public-health/services/laboratory-biosafety-biosecurity/pathogen-safety-data-sheets-risk-assessment.html</w:t>
        </w:r>
      </w:hyperlink>
      <w:r w:rsidRPr="00B16246">
        <w:rPr>
          <w:rFonts w:ascii="Arial" w:hAnsi="Arial" w:cs="Arial"/>
        </w:rPr>
        <w:t>)</w:t>
      </w:r>
    </w:p>
    <w:p w14:paraId="103F7AB2" w14:textId="2C460CCF" w:rsidR="00BC07AA" w:rsidRPr="00B16246" w:rsidRDefault="00BC07AA" w:rsidP="00BC07AA">
      <w:pPr>
        <w:pStyle w:val="ListParagraph"/>
        <w:rPr>
          <w:rFonts w:ascii="Arial" w:hAnsi="Arial" w:cs="Arial"/>
        </w:rPr>
      </w:pPr>
    </w:p>
    <w:p w14:paraId="1D1BDD8A" w14:textId="510EB8A8" w:rsidR="00F54DBB" w:rsidRDefault="00F54DBB" w:rsidP="00BC07AA">
      <w:pPr>
        <w:jc w:val="center"/>
        <w:rPr>
          <w:rFonts w:ascii="Arial" w:hAnsi="Arial" w:cs="Arial"/>
        </w:rPr>
      </w:pPr>
    </w:p>
    <w:p w14:paraId="460390D0" w14:textId="77777777" w:rsidR="00BC07AA" w:rsidRDefault="00BC07AA" w:rsidP="00BC07AA">
      <w:pPr>
        <w:jc w:val="center"/>
        <w:rPr>
          <w:rFonts w:ascii="Arial" w:hAnsi="Arial" w:cs="Arial"/>
          <w:b/>
          <w:bCs/>
        </w:rPr>
      </w:pPr>
    </w:p>
    <w:p w14:paraId="0CC90408" w14:textId="77777777" w:rsidR="00BC07AA" w:rsidRDefault="00BC07AA" w:rsidP="00BC07AA">
      <w:pPr>
        <w:jc w:val="center"/>
        <w:rPr>
          <w:rFonts w:ascii="Arial" w:hAnsi="Arial" w:cs="Arial"/>
          <w:b/>
          <w:bCs/>
        </w:rPr>
      </w:pPr>
    </w:p>
    <w:p w14:paraId="6C16BD22" w14:textId="11D75448" w:rsidR="00BC07AA" w:rsidRDefault="00BC07AA" w:rsidP="00BC07AA">
      <w:pPr>
        <w:jc w:val="center"/>
        <w:rPr>
          <w:rFonts w:ascii="Arial" w:hAnsi="Arial" w:cs="Arial"/>
          <w:b/>
          <w:bCs/>
        </w:rPr>
      </w:pPr>
      <w:r>
        <w:rPr>
          <w:rFonts w:ascii="Arial" w:hAnsi="Arial" w:cs="Arial"/>
          <w:b/>
          <w:bCs/>
        </w:rPr>
        <w:t>Required Documents to Keep with the Biosafety Manual</w:t>
      </w:r>
    </w:p>
    <w:p w14:paraId="4874CFAE" w14:textId="77777777" w:rsidR="00BC07AA" w:rsidRDefault="00BC07AA" w:rsidP="00BC07AA">
      <w:pPr>
        <w:jc w:val="center"/>
        <w:rPr>
          <w:rFonts w:ascii="Arial" w:hAnsi="Arial" w:cs="Arial"/>
          <w:b/>
          <w:bCs/>
        </w:rPr>
      </w:pPr>
    </w:p>
    <w:p w14:paraId="795D4A8B" w14:textId="593BCFB0" w:rsidR="00BC07AA" w:rsidRDefault="00BC07AA" w:rsidP="00BC07AA">
      <w:pPr>
        <w:pStyle w:val="ListParagraph"/>
        <w:numPr>
          <w:ilvl w:val="0"/>
          <w:numId w:val="34"/>
        </w:numPr>
        <w:rPr>
          <w:rFonts w:ascii="Arial" w:hAnsi="Arial" w:cs="Arial"/>
        </w:rPr>
      </w:pPr>
      <w:r>
        <w:rPr>
          <w:rFonts w:ascii="Arial" w:hAnsi="Arial" w:cs="Arial"/>
        </w:rPr>
        <w:t xml:space="preserve">If the lab works with animals and has an IACUC protocol, an </w:t>
      </w:r>
      <w:r w:rsidR="00252026">
        <w:rPr>
          <w:rFonts w:ascii="Arial" w:hAnsi="Arial" w:cs="Arial"/>
        </w:rPr>
        <w:t>Animal Biosafety Practices</w:t>
      </w:r>
      <w:r>
        <w:rPr>
          <w:rFonts w:ascii="Arial" w:hAnsi="Arial" w:cs="Arial"/>
        </w:rPr>
        <w:t xml:space="preserve"> document needs to be filled out and kept with the biosafety manual. </w:t>
      </w:r>
    </w:p>
    <w:p w14:paraId="2B5522D1" w14:textId="08FEE05B" w:rsidR="00BC07AA" w:rsidRPr="00BC07AA" w:rsidRDefault="00BC07AA" w:rsidP="00BC07AA">
      <w:pPr>
        <w:pStyle w:val="ListParagraph"/>
        <w:numPr>
          <w:ilvl w:val="1"/>
          <w:numId w:val="34"/>
        </w:numPr>
        <w:rPr>
          <w:rFonts w:ascii="Arial" w:hAnsi="Arial" w:cs="Arial"/>
        </w:rPr>
      </w:pPr>
      <w:r>
        <w:rPr>
          <w:rFonts w:ascii="Arial" w:hAnsi="Arial" w:cs="Arial"/>
        </w:rPr>
        <w:t xml:space="preserve">The best practices template can be found on the OCRS Biosafety website: </w:t>
      </w:r>
      <w:hyperlink r:id="rId26" w:history="1">
        <w:r w:rsidR="001206EF" w:rsidRPr="001206EF">
          <w:rPr>
            <w:color w:val="0000FF"/>
            <w:u w:val="single"/>
          </w:rPr>
          <w:t>Biological Safety | Office of Clinical and Research Safety (vumc.org)</w:t>
        </w:r>
      </w:hyperlink>
    </w:p>
    <w:p w14:paraId="69E86C54" w14:textId="1490D1E6" w:rsidR="00BC07AA" w:rsidRDefault="00B16246">
      <w:pPr>
        <w:rPr>
          <w:rFonts w:ascii="Arial" w:hAnsi="Arial" w:cs="Arial"/>
        </w:rPr>
      </w:pPr>
      <w:r>
        <w:rPr>
          <w:rFonts w:ascii="Arial" w:hAnsi="Arial" w:cs="Arial"/>
        </w:rPr>
        <w:br w:type="page"/>
      </w:r>
    </w:p>
    <w:p w14:paraId="3AEFF6B1" w14:textId="77777777" w:rsidR="00B16246" w:rsidRDefault="00B16246" w:rsidP="00000B7A">
      <w:pPr>
        <w:rPr>
          <w:rFonts w:ascii="Arial" w:hAnsi="Arial" w:cs="Arial"/>
        </w:rPr>
      </w:pPr>
    </w:p>
    <w:p w14:paraId="3CCEEC18" w14:textId="25A71C3A" w:rsidR="00F54DBB" w:rsidRDefault="00F54DBB" w:rsidP="00BC5BCF">
      <w:pPr>
        <w:jc w:val="center"/>
        <w:rPr>
          <w:rFonts w:ascii="Arial" w:hAnsi="Arial" w:cs="Arial"/>
        </w:rPr>
      </w:pPr>
      <w:r>
        <w:rPr>
          <w:rFonts w:ascii="Arial" w:hAnsi="Arial" w:cs="Arial"/>
        </w:rPr>
        <w:t>Revision History</w:t>
      </w:r>
    </w:p>
    <w:p w14:paraId="16F2B4AA" w14:textId="78099E31" w:rsidR="00F54DBB" w:rsidRDefault="00F54DBB" w:rsidP="00000B7A">
      <w:pPr>
        <w:rPr>
          <w:rFonts w:ascii="Arial" w:hAnsi="Arial" w:cs="Arial"/>
        </w:rPr>
      </w:pPr>
    </w:p>
    <w:tbl>
      <w:tblPr>
        <w:tblStyle w:val="TableGrid"/>
        <w:tblW w:w="0" w:type="auto"/>
        <w:tblLook w:val="04A0" w:firstRow="1" w:lastRow="0" w:firstColumn="1" w:lastColumn="0" w:noHBand="0" w:noVBand="1"/>
      </w:tblPr>
      <w:tblGrid>
        <w:gridCol w:w="1795"/>
        <w:gridCol w:w="7740"/>
        <w:gridCol w:w="1255"/>
      </w:tblGrid>
      <w:tr w:rsidR="00293E07" w:rsidRPr="00293E07" w14:paraId="788E054B" w14:textId="77777777" w:rsidTr="00293E07">
        <w:tc>
          <w:tcPr>
            <w:tcW w:w="1795" w:type="dxa"/>
          </w:tcPr>
          <w:p w14:paraId="2C9BF168" w14:textId="545A48A3" w:rsidR="00293E07" w:rsidRPr="00293E07" w:rsidRDefault="00293E07" w:rsidP="00000B7A">
            <w:pPr>
              <w:rPr>
                <w:rFonts w:ascii="Arial" w:hAnsi="Arial" w:cs="Arial"/>
                <w:b/>
                <w:bCs/>
              </w:rPr>
            </w:pPr>
            <w:r w:rsidRPr="00293E07">
              <w:rPr>
                <w:rFonts w:ascii="Arial" w:hAnsi="Arial" w:cs="Arial"/>
                <w:b/>
                <w:bCs/>
              </w:rPr>
              <w:t>Date</w:t>
            </w:r>
          </w:p>
        </w:tc>
        <w:tc>
          <w:tcPr>
            <w:tcW w:w="7740" w:type="dxa"/>
          </w:tcPr>
          <w:p w14:paraId="7588E64A" w14:textId="73CB9276" w:rsidR="00293E07" w:rsidRPr="00293E07" w:rsidRDefault="00293E07" w:rsidP="00000B7A">
            <w:pPr>
              <w:rPr>
                <w:rFonts w:ascii="Arial" w:hAnsi="Arial" w:cs="Arial"/>
                <w:b/>
                <w:bCs/>
              </w:rPr>
            </w:pPr>
            <w:r w:rsidRPr="00293E07">
              <w:rPr>
                <w:rFonts w:ascii="Arial" w:hAnsi="Arial" w:cs="Arial"/>
                <w:b/>
                <w:bCs/>
              </w:rPr>
              <w:t>Description of Revision</w:t>
            </w:r>
          </w:p>
        </w:tc>
        <w:tc>
          <w:tcPr>
            <w:tcW w:w="1255" w:type="dxa"/>
          </w:tcPr>
          <w:p w14:paraId="1FF797FA" w14:textId="7B3D4241" w:rsidR="00293E07" w:rsidRPr="00293E07" w:rsidRDefault="00293E07" w:rsidP="00000B7A">
            <w:pPr>
              <w:rPr>
                <w:rFonts w:ascii="Arial" w:hAnsi="Arial" w:cs="Arial"/>
                <w:b/>
                <w:bCs/>
              </w:rPr>
            </w:pPr>
            <w:r w:rsidRPr="00293E07">
              <w:rPr>
                <w:rFonts w:ascii="Arial" w:hAnsi="Arial" w:cs="Arial"/>
                <w:b/>
                <w:bCs/>
              </w:rPr>
              <w:t>Initials</w:t>
            </w:r>
          </w:p>
        </w:tc>
      </w:tr>
      <w:tr w:rsidR="00293E07" w14:paraId="7C77E965" w14:textId="77777777" w:rsidTr="00293E07">
        <w:tc>
          <w:tcPr>
            <w:tcW w:w="1795" w:type="dxa"/>
          </w:tcPr>
          <w:p w14:paraId="7B6E0647" w14:textId="245FA94E" w:rsidR="00293E07" w:rsidRPr="00293E07" w:rsidRDefault="00293E07" w:rsidP="00000B7A">
            <w:pPr>
              <w:rPr>
                <w:rFonts w:ascii="Arial" w:hAnsi="Arial" w:cs="Arial"/>
                <w:sz w:val="22"/>
                <w:szCs w:val="22"/>
              </w:rPr>
            </w:pPr>
            <w:r w:rsidRPr="00293E07">
              <w:rPr>
                <w:rFonts w:ascii="Arial" w:hAnsi="Arial" w:cs="Arial"/>
                <w:sz w:val="22"/>
                <w:szCs w:val="22"/>
              </w:rPr>
              <w:t>10.25.22</w:t>
            </w:r>
          </w:p>
        </w:tc>
        <w:tc>
          <w:tcPr>
            <w:tcW w:w="7740" w:type="dxa"/>
          </w:tcPr>
          <w:p w14:paraId="46F3D1B2" w14:textId="2B8B8D83" w:rsidR="00293E07" w:rsidRPr="00293E07" w:rsidRDefault="00293E07" w:rsidP="00000B7A">
            <w:pPr>
              <w:rPr>
                <w:rFonts w:ascii="Arial" w:hAnsi="Arial" w:cs="Arial"/>
                <w:sz w:val="22"/>
                <w:szCs w:val="22"/>
              </w:rPr>
            </w:pPr>
            <w:r w:rsidRPr="00293E07">
              <w:rPr>
                <w:rFonts w:ascii="Arial" w:hAnsi="Arial" w:cs="Arial"/>
                <w:sz w:val="22"/>
                <w:szCs w:val="22"/>
              </w:rPr>
              <w:t>Initially posted</w:t>
            </w:r>
          </w:p>
        </w:tc>
        <w:tc>
          <w:tcPr>
            <w:tcW w:w="1255" w:type="dxa"/>
          </w:tcPr>
          <w:p w14:paraId="12C075E7" w14:textId="0D35BFEA" w:rsidR="00293E07" w:rsidRPr="00293E07" w:rsidRDefault="00293E07" w:rsidP="00000B7A">
            <w:pPr>
              <w:rPr>
                <w:rFonts w:ascii="Arial" w:hAnsi="Arial" w:cs="Arial"/>
                <w:sz w:val="22"/>
                <w:szCs w:val="22"/>
              </w:rPr>
            </w:pPr>
            <w:r w:rsidRPr="00293E07">
              <w:rPr>
                <w:rFonts w:ascii="Arial" w:hAnsi="Arial" w:cs="Arial"/>
                <w:sz w:val="22"/>
                <w:szCs w:val="22"/>
              </w:rPr>
              <w:t>SJ</w:t>
            </w:r>
          </w:p>
        </w:tc>
      </w:tr>
      <w:tr w:rsidR="00293E07" w14:paraId="4C166654" w14:textId="77777777" w:rsidTr="00293E07">
        <w:tc>
          <w:tcPr>
            <w:tcW w:w="1795" w:type="dxa"/>
          </w:tcPr>
          <w:p w14:paraId="1F41B6AA" w14:textId="1A7B6B50" w:rsidR="00293E07" w:rsidRPr="00293E07" w:rsidRDefault="00293E07" w:rsidP="00000B7A">
            <w:pPr>
              <w:rPr>
                <w:rFonts w:ascii="Arial" w:hAnsi="Arial" w:cs="Arial"/>
                <w:sz w:val="22"/>
                <w:szCs w:val="22"/>
              </w:rPr>
            </w:pPr>
            <w:r w:rsidRPr="00293E07">
              <w:rPr>
                <w:rFonts w:ascii="Arial" w:hAnsi="Arial" w:cs="Arial"/>
                <w:sz w:val="22"/>
                <w:szCs w:val="22"/>
              </w:rPr>
              <w:t>12.15.22</w:t>
            </w:r>
          </w:p>
        </w:tc>
        <w:tc>
          <w:tcPr>
            <w:tcW w:w="7740" w:type="dxa"/>
          </w:tcPr>
          <w:p w14:paraId="37094BAF" w14:textId="000F6818" w:rsidR="00293E07" w:rsidRPr="00293E07" w:rsidRDefault="00293E07" w:rsidP="00000B7A">
            <w:pPr>
              <w:rPr>
                <w:rFonts w:ascii="Arial" w:hAnsi="Arial" w:cs="Arial"/>
                <w:sz w:val="22"/>
                <w:szCs w:val="22"/>
              </w:rPr>
            </w:pPr>
            <w:r w:rsidRPr="00293E07">
              <w:rPr>
                <w:rFonts w:ascii="Arial" w:hAnsi="Arial" w:cs="Arial"/>
                <w:sz w:val="22"/>
                <w:szCs w:val="22"/>
              </w:rPr>
              <w:t>Removed Annual Training</w:t>
            </w:r>
          </w:p>
        </w:tc>
        <w:tc>
          <w:tcPr>
            <w:tcW w:w="1255" w:type="dxa"/>
          </w:tcPr>
          <w:p w14:paraId="7AA94DB1" w14:textId="229EFC83" w:rsidR="00293E07" w:rsidRPr="00293E07" w:rsidRDefault="00293E07" w:rsidP="00000B7A">
            <w:pPr>
              <w:rPr>
                <w:rFonts w:ascii="Arial" w:hAnsi="Arial" w:cs="Arial"/>
                <w:sz w:val="22"/>
                <w:szCs w:val="22"/>
              </w:rPr>
            </w:pPr>
            <w:r w:rsidRPr="00293E07">
              <w:rPr>
                <w:rFonts w:ascii="Arial" w:hAnsi="Arial" w:cs="Arial"/>
                <w:sz w:val="22"/>
                <w:szCs w:val="22"/>
              </w:rPr>
              <w:t>SJ</w:t>
            </w:r>
          </w:p>
        </w:tc>
      </w:tr>
      <w:tr w:rsidR="00293E07" w14:paraId="64D0F23C" w14:textId="77777777" w:rsidTr="00293E07">
        <w:tc>
          <w:tcPr>
            <w:tcW w:w="1795" w:type="dxa"/>
          </w:tcPr>
          <w:p w14:paraId="12607511" w14:textId="3711C565" w:rsidR="00293E07" w:rsidRPr="00293E07" w:rsidRDefault="00293E07" w:rsidP="00000B7A">
            <w:pPr>
              <w:rPr>
                <w:rFonts w:ascii="Arial" w:hAnsi="Arial" w:cs="Arial"/>
                <w:sz w:val="22"/>
                <w:szCs w:val="22"/>
              </w:rPr>
            </w:pPr>
            <w:r w:rsidRPr="00293E07">
              <w:rPr>
                <w:rFonts w:ascii="Arial" w:hAnsi="Arial" w:cs="Arial"/>
                <w:sz w:val="22"/>
                <w:szCs w:val="22"/>
              </w:rPr>
              <w:t>3.</w:t>
            </w:r>
            <w:r w:rsidR="00511657">
              <w:rPr>
                <w:rFonts w:ascii="Arial" w:hAnsi="Arial" w:cs="Arial"/>
                <w:sz w:val="22"/>
                <w:szCs w:val="22"/>
              </w:rPr>
              <w:t>24</w:t>
            </w:r>
            <w:r w:rsidRPr="00293E07">
              <w:rPr>
                <w:rFonts w:ascii="Arial" w:hAnsi="Arial" w:cs="Arial"/>
                <w:sz w:val="22"/>
                <w:szCs w:val="22"/>
              </w:rPr>
              <w:t>.23</w:t>
            </w:r>
          </w:p>
        </w:tc>
        <w:tc>
          <w:tcPr>
            <w:tcW w:w="7740" w:type="dxa"/>
          </w:tcPr>
          <w:p w14:paraId="1977CAC5" w14:textId="6AD65938" w:rsidR="00293E07" w:rsidRPr="00293E07" w:rsidRDefault="00293E07" w:rsidP="00000B7A">
            <w:pPr>
              <w:rPr>
                <w:rFonts w:ascii="Arial" w:hAnsi="Arial" w:cs="Arial"/>
                <w:sz w:val="22"/>
                <w:szCs w:val="22"/>
              </w:rPr>
            </w:pPr>
            <w:r>
              <w:rPr>
                <w:rFonts w:ascii="Arial" w:hAnsi="Arial" w:cs="Arial"/>
                <w:sz w:val="22"/>
                <w:szCs w:val="22"/>
              </w:rPr>
              <w:t>Updated to reflect training info on website</w:t>
            </w:r>
          </w:p>
        </w:tc>
        <w:tc>
          <w:tcPr>
            <w:tcW w:w="1255" w:type="dxa"/>
          </w:tcPr>
          <w:p w14:paraId="23AAA6E2" w14:textId="65967800" w:rsidR="00293E07" w:rsidRPr="00293E07" w:rsidRDefault="00F220A8" w:rsidP="00000B7A">
            <w:pPr>
              <w:rPr>
                <w:rFonts w:ascii="Arial" w:hAnsi="Arial" w:cs="Arial"/>
                <w:sz w:val="22"/>
                <w:szCs w:val="22"/>
              </w:rPr>
            </w:pPr>
            <w:r>
              <w:rPr>
                <w:rFonts w:ascii="Arial" w:hAnsi="Arial" w:cs="Arial"/>
                <w:sz w:val="22"/>
                <w:szCs w:val="22"/>
              </w:rPr>
              <w:t>SJ</w:t>
            </w:r>
          </w:p>
        </w:tc>
      </w:tr>
      <w:tr w:rsidR="00293E07" w14:paraId="07C0DD69" w14:textId="77777777" w:rsidTr="00293E07">
        <w:tc>
          <w:tcPr>
            <w:tcW w:w="1795" w:type="dxa"/>
          </w:tcPr>
          <w:p w14:paraId="3EE9C23C" w14:textId="51F89350" w:rsidR="00293E07" w:rsidRPr="00293E07" w:rsidRDefault="001A30EF" w:rsidP="00000B7A">
            <w:pPr>
              <w:rPr>
                <w:rFonts w:ascii="Arial" w:hAnsi="Arial" w:cs="Arial"/>
                <w:sz w:val="22"/>
                <w:szCs w:val="22"/>
              </w:rPr>
            </w:pPr>
            <w:r>
              <w:rPr>
                <w:rFonts w:ascii="Arial" w:hAnsi="Arial" w:cs="Arial"/>
                <w:sz w:val="22"/>
                <w:szCs w:val="22"/>
              </w:rPr>
              <w:t>1</w:t>
            </w:r>
            <w:r w:rsidR="003F365D">
              <w:rPr>
                <w:rFonts w:ascii="Arial" w:hAnsi="Arial" w:cs="Arial"/>
                <w:sz w:val="22"/>
                <w:szCs w:val="22"/>
              </w:rPr>
              <w:t>.</w:t>
            </w:r>
            <w:r>
              <w:rPr>
                <w:rFonts w:ascii="Arial" w:hAnsi="Arial" w:cs="Arial"/>
                <w:sz w:val="22"/>
                <w:szCs w:val="22"/>
              </w:rPr>
              <w:t>5</w:t>
            </w:r>
            <w:r w:rsidR="003F365D">
              <w:rPr>
                <w:rFonts w:ascii="Arial" w:hAnsi="Arial" w:cs="Arial"/>
                <w:sz w:val="22"/>
                <w:szCs w:val="22"/>
              </w:rPr>
              <w:t>.2</w:t>
            </w:r>
            <w:r>
              <w:rPr>
                <w:rFonts w:ascii="Arial" w:hAnsi="Arial" w:cs="Arial"/>
                <w:sz w:val="22"/>
                <w:szCs w:val="22"/>
              </w:rPr>
              <w:t>5</w:t>
            </w:r>
          </w:p>
        </w:tc>
        <w:tc>
          <w:tcPr>
            <w:tcW w:w="7740" w:type="dxa"/>
          </w:tcPr>
          <w:p w14:paraId="28CD5ADB" w14:textId="1691B6EB" w:rsidR="00293E07" w:rsidRPr="00293E07" w:rsidRDefault="009D4FB5" w:rsidP="00000B7A">
            <w:pPr>
              <w:rPr>
                <w:rFonts w:ascii="Arial" w:hAnsi="Arial" w:cs="Arial"/>
                <w:sz w:val="22"/>
                <w:szCs w:val="22"/>
              </w:rPr>
            </w:pPr>
            <w:r>
              <w:rPr>
                <w:rFonts w:ascii="Arial" w:hAnsi="Arial" w:cs="Arial"/>
                <w:sz w:val="22"/>
                <w:szCs w:val="22"/>
              </w:rPr>
              <w:t>Update all sections</w:t>
            </w:r>
          </w:p>
        </w:tc>
        <w:tc>
          <w:tcPr>
            <w:tcW w:w="1255" w:type="dxa"/>
          </w:tcPr>
          <w:p w14:paraId="69233BFA" w14:textId="31DFF2EC" w:rsidR="00293E07" w:rsidRPr="00293E07" w:rsidRDefault="009D4FB5" w:rsidP="00000B7A">
            <w:pPr>
              <w:rPr>
                <w:rFonts w:ascii="Arial" w:hAnsi="Arial" w:cs="Arial"/>
                <w:sz w:val="22"/>
                <w:szCs w:val="22"/>
              </w:rPr>
            </w:pPr>
            <w:r>
              <w:rPr>
                <w:rFonts w:ascii="Arial" w:hAnsi="Arial" w:cs="Arial"/>
                <w:sz w:val="22"/>
                <w:szCs w:val="22"/>
              </w:rPr>
              <w:t>AE</w:t>
            </w:r>
          </w:p>
        </w:tc>
      </w:tr>
      <w:tr w:rsidR="00293E07" w14:paraId="6ADBC429" w14:textId="77777777" w:rsidTr="00293E07">
        <w:tc>
          <w:tcPr>
            <w:tcW w:w="1795" w:type="dxa"/>
          </w:tcPr>
          <w:p w14:paraId="0CFAB4BA" w14:textId="77777777" w:rsidR="00293E07" w:rsidRPr="00293E07" w:rsidRDefault="00293E07" w:rsidP="00000B7A">
            <w:pPr>
              <w:rPr>
                <w:rFonts w:ascii="Arial" w:hAnsi="Arial" w:cs="Arial"/>
                <w:sz w:val="22"/>
                <w:szCs w:val="22"/>
              </w:rPr>
            </w:pPr>
          </w:p>
        </w:tc>
        <w:tc>
          <w:tcPr>
            <w:tcW w:w="7740" w:type="dxa"/>
          </w:tcPr>
          <w:p w14:paraId="08F4042A" w14:textId="77777777" w:rsidR="00293E07" w:rsidRPr="00293E07" w:rsidRDefault="00293E07" w:rsidP="00000B7A">
            <w:pPr>
              <w:rPr>
                <w:rFonts w:ascii="Arial" w:hAnsi="Arial" w:cs="Arial"/>
                <w:sz w:val="22"/>
                <w:szCs w:val="22"/>
              </w:rPr>
            </w:pPr>
          </w:p>
        </w:tc>
        <w:tc>
          <w:tcPr>
            <w:tcW w:w="1255" w:type="dxa"/>
          </w:tcPr>
          <w:p w14:paraId="14506267" w14:textId="77777777" w:rsidR="00293E07" w:rsidRPr="00293E07" w:rsidRDefault="00293E07" w:rsidP="00000B7A">
            <w:pPr>
              <w:rPr>
                <w:rFonts w:ascii="Arial" w:hAnsi="Arial" w:cs="Arial"/>
                <w:sz w:val="22"/>
                <w:szCs w:val="22"/>
              </w:rPr>
            </w:pPr>
          </w:p>
        </w:tc>
      </w:tr>
    </w:tbl>
    <w:p w14:paraId="28A56D68" w14:textId="010D7972" w:rsidR="00F54DBB" w:rsidRPr="003C2977" w:rsidRDefault="00F54DBB" w:rsidP="00000B7A">
      <w:pPr>
        <w:ind w:firstLine="720"/>
        <w:rPr>
          <w:rFonts w:ascii="Arial" w:hAnsi="Arial" w:cs="Arial"/>
        </w:rPr>
      </w:pPr>
    </w:p>
    <w:sectPr w:rsidR="00F54DBB" w:rsidRPr="003C2977" w:rsidSect="005930AD">
      <w:footerReference w:type="default" r:id="rId27"/>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46E4" w14:textId="77777777" w:rsidR="005930AD" w:rsidRDefault="005930AD" w:rsidP="004F4CF6">
      <w:r>
        <w:separator/>
      </w:r>
    </w:p>
  </w:endnote>
  <w:endnote w:type="continuationSeparator" w:id="0">
    <w:p w14:paraId="5DBDB057" w14:textId="77777777" w:rsidR="005930AD" w:rsidRDefault="005930AD" w:rsidP="004F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634886"/>
      <w:docPartObj>
        <w:docPartGallery w:val="Page Numbers (Bottom of Page)"/>
        <w:docPartUnique/>
      </w:docPartObj>
    </w:sdtPr>
    <w:sdtEndPr>
      <w:rPr>
        <w:noProof/>
      </w:rPr>
    </w:sdtEndPr>
    <w:sdtContent>
      <w:p w14:paraId="26348A5C" w14:textId="47168981" w:rsidR="004F4CF6" w:rsidRDefault="004F4C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334305" w14:textId="182E6986" w:rsidR="004F4CF6" w:rsidRPr="000C65D5" w:rsidRDefault="003C2977">
    <w:pPr>
      <w:pStyle w:val="Footer"/>
      <w:rPr>
        <w:sz w:val="18"/>
        <w:szCs w:val="18"/>
      </w:rPr>
    </w:pPr>
    <w:r w:rsidRPr="000C65D5">
      <w:rPr>
        <w:sz w:val="18"/>
        <w:szCs w:val="18"/>
      </w:rPr>
      <w:t xml:space="preserve">Posted </w:t>
    </w:r>
    <w:r w:rsidR="000C65D5" w:rsidRPr="000C65D5">
      <w:rPr>
        <w:sz w:val="18"/>
        <w:szCs w:val="18"/>
      </w:rPr>
      <w:t xml:space="preserve">10.25.22 / rev </w:t>
    </w:r>
    <w:r w:rsidR="003F365D">
      <w:rPr>
        <w:b/>
        <w:bCs/>
        <w:sz w:val="18"/>
        <w:szCs w:val="18"/>
      </w:rPr>
      <w:t>4</w:t>
    </w:r>
    <w:r w:rsidR="000C65D5">
      <w:rPr>
        <w:b/>
        <w:bCs/>
        <w:sz w:val="18"/>
        <w:szCs w:val="18"/>
      </w:rPr>
      <w:t xml:space="preserve"> -</w:t>
    </w:r>
    <w:r w:rsidR="000C65D5" w:rsidRPr="000C65D5">
      <w:rPr>
        <w:sz w:val="18"/>
        <w:szCs w:val="18"/>
      </w:rPr>
      <w:t xml:space="preserve"> </w:t>
    </w:r>
    <w:r w:rsidR="001A30EF">
      <w:rPr>
        <w:sz w:val="18"/>
        <w:szCs w:val="18"/>
      </w:rPr>
      <w:t>01</w:t>
    </w:r>
    <w:r w:rsidR="000C65D5" w:rsidRPr="000C65D5">
      <w:rPr>
        <w:sz w:val="18"/>
        <w:szCs w:val="18"/>
      </w:rPr>
      <w:t>.</w:t>
    </w:r>
    <w:r w:rsidR="001A30EF">
      <w:rPr>
        <w:sz w:val="18"/>
        <w:szCs w:val="18"/>
      </w:rPr>
      <w:t>05</w:t>
    </w:r>
    <w:r w:rsidR="000C65D5" w:rsidRPr="000C65D5">
      <w:rPr>
        <w:sz w:val="18"/>
        <w:szCs w:val="18"/>
      </w:rPr>
      <w:t>.2</w:t>
    </w:r>
    <w:r w:rsidR="001A30EF">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60D7" w14:textId="77777777" w:rsidR="005930AD" w:rsidRDefault="005930AD" w:rsidP="004F4CF6">
      <w:r>
        <w:separator/>
      </w:r>
    </w:p>
  </w:footnote>
  <w:footnote w:type="continuationSeparator" w:id="0">
    <w:p w14:paraId="4F5B6033" w14:textId="77777777" w:rsidR="005930AD" w:rsidRDefault="005930AD" w:rsidP="004F4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52B"/>
    <w:multiLevelType w:val="multilevel"/>
    <w:tmpl w:val="BDAE3A7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8473104"/>
    <w:multiLevelType w:val="hybridMultilevel"/>
    <w:tmpl w:val="5A140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E1196"/>
    <w:multiLevelType w:val="hybridMultilevel"/>
    <w:tmpl w:val="5300B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211F78"/>
    <w:multiLevelType w:val="multilevel"/>
    <w:tmpl w:val="D304E69C"/>
    <w:lvl w:ilvl="0">
      <w:start w:val="5"/>
      <w:numFmt w:val="decimal"/>
      <w:lvlText w:val="%1."/>
      <w:lvlJc w:val="left"/>
      <w:pPr>
        <w:ind w:left="360" w:hanging="360"/>
      </w:pPr>
      <w:rPr>
        <w:rFonts w:ascii="Arial" w:eastAsia="Arial" w:hAnsi="Arial" w:cs="Aria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07C11E1"/>
    <w:multiLevelType w:val="hybridMultilevel"/>
    <w:tmpl w:val="7EBEC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411047"/>
    <w:multiLevelType w:val="hybridMultilevel"/>
    <w:tmpl w:val="455C4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BA595A"/>
    <w:multiLevelType w:val="hybridMultilevel"/>
    <w:tmpl w:val="505A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40E29"/>
    <w:multiLevelType w:val="hybridMultilevel"/>
    <w:tmpl w:val="5300B25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2B9533EA"/>
    <w:multiLevelType w:val="multilevel"/>
    <w:tmpl w:val="9D4010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BC85B28"/>
    <w:multiLevelType w:val="hybridMultilevel"/>
    <w:tmpl w:val="9BB29D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1A210B"/>
    <w:multiLevelType w:val="hybridMultilevel"/>
    <w:tmpl w:val="12D262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83C3B"/>
    <w:multiLevelType w:val="multilevel"/>
    <w:tmpl w:val="D946FE90"/>
    <w:lvl w:ilvl="0">
      <w:start w:val="1"/>
      <w:numFmt w:val="lowerRoman"/>
      <w:lvlText w:val="%1."/>
      <w:lvlJc w:val="righ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2" w15:restartNumberingAfterBreak="0">
    <w:nsid w:val="33743378"/>
    <w:multiLevelType w:val="multilevel"/>
    <w:tmpl w:val="945061B6"/>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3FA44D1"/>
    <w:multiLevelType w:val="hybridMultilevel"/>
    <w:tmpl w:val="5300B25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34E615D2"/>
    <w:multiLevelType w:val="multilevel"/>
    <w:tmpl w:val="8892A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293797"/>
    <w:multiLevelType w:val="multilevel"/>
    <w:tmpl w:val="C1B0FAFC"/>
    <w:lvl w:ilvl="0">
      <w:start w:val="7"/>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6" w15:restartNumberingAfterBreak="0">
    <w:nsid w:val="38EA3100"/>
    <w:multiLevelType w:val="hybridMultilevel"/>
    <w:tmpl w:val="100C005A"/>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7" w15:restartNumberingAfterBreak="0">
    <w:nsid w:val="3A034D02"/>
    <w:multiLevelType w:val="hybridMultilevel"/>
    <w:tmpl w:val="B8A6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B0069"/>
    <w:multiLevelType w:val="multilevel"/>
    <w:tmpl w:val="C3C86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4904BE"/>
    <w:multiLevelType w:val="hybridMultilevel"/>
    <w:tmpl w:val="455C48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E05160A"/>
    <w:multiLevelType w:val="multilevel"/>
    <w:tmpl w:val="7C6EF1E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15:restartNumberingAfterBreak="0">
    <w:nsid w:val="3FB4106F"/>
    <w:multiLevelType w:val="multilevel"/>
    <w:tmpl w:val="6038A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63379E"/>
    <w:multiLevelType w:val="multilevel"/>
    <w:tmpl w:val="F0A23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A937CB"/>
    <w:multiLevelType w:val="multilevel"/>
    <w:tmpl w:val="44DC3B2E"/>
    <w:lvl w:ilvl="0">
      <w:start w:val="1"/>
      <w:numFmt w:val="lowerRoman"/>
      <w:lvlText w:val="%1."/>
      <w:lvlJc w:val="righ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4" w15:restartNumberingAfterBreak="0">
    <w:nsid w:val="47CA4821"/>
    <w:multiLevelType w:val="hybridMultilevel"/>
    <w:tmpl w:val="5854E968"/>
    <w:lvl w:ilvl="0" w:tplc="0EFE7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493B28"/>
    <w:multiLevelType w:val="hybridMultilevel"/>
    <w:tmpl w:val="80F6FFE2"/>
    <w:lvl w:ilvl="0" w:tplc="2A824262">
      <w:start w:val="4"/>
      <w:numFmt w:val="bullet"/>
      <w:lvlText w:val="-"/>
      <w:lvlJc w:val="left"/>
      <w:pPr>
        <w:ind w:left="720" w:hanging="360"/>
      </w:pPr>
      <w:rPr>
        <w:rFonts w:ascii="ArialMT" w:eastAsia="ArialMT" w:hAnsi="ArialMT" w:cs="ArialM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D02A0"/>
    <w:multiLevelType w:val="multilevel"/>
    <w:tmpl w:val="E1BEB194"/>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57B5089F"/>
    <w:multiLevelType w:val="hybridMultilevel"/>
    <w:tmpl w:val="B944F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9E01E0"/>
    <w:multiLevelType w:val="multilevel"/>
    <w:tmpl w:val="2326C46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9" w15:restartNumberingAfterBreak="0">
    <w:nsid w:val="67E330CD"/>
    <w:multiLevelType w:val="hybridMultilevel"/>
    <w:tmpl w:val="B9FC8D88"/>
    <w:lvl w:ilvl="0" w:tplc="0409000F">
      <w:start w:val="1"/>
      <w:numFmt w:val="decimal"/>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30" w15:restartNumberingAfterBreak="0">
    <w:nsid w:val="748E465C"/>
    <w:multiLevelType w:val="multilevel"/>
    <w:tmpl w:val="0658A80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770A1D43"/>
    <w:multiLevelType w:val="multilevel"/>
    <w:tmpl w:val="9C3C3042"/>
    <w:lvl w:ilvl="0">
      <w:start w:val="3"/>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2" w15:restartNumberingAfterBreak="0">
    <w:nsid w:val="777E63CC"/>
    <w:multiLevelType w:val="multilevel"/>
    <w:tmpl w:val="98A8CD18"/>
    <w:lvl w:ilvl="0">
      <w:start w:val="1"/>
      <w:numFmt w:val="bullet"/>
      <w:lvlText w:val=""/>
      <w:lvlJc w:val="left"/>
      <w:pPr>
        <w:tabs>
          <w:tab w:val="num" w:pos="432"/>
        </w:tabs>
        <w:ind w:left="432" w:hanging="360"/>
      </w:pPr>
      <w:rPr>
        <w:rFonts w:ascii="Symbol" w:hAnsi="Symbol" w:hint="default"/>
        <w:sz w:val="20"/>
      </w:rPr>
    </w:lvl>
    <w:lvl w:ilvl="1">
      <w:start w:val="1"/>
      <w:numFmt w:val="bullet"/>
      <w:lvlText w:val="o"/>
      <w:lvlJc w:val="left"/>
      <w:pPr>
        <w:tabs>
          <w:tab w:val="num" w:pos="1152"/>
        </w:tabs>
        <w:ind w:left="1152" w:hanging="360"/>
      </w:pPr>
      <w:rPr>
        <w:rFonts w:ascii="Courier New" w:hAnsi="Courier New" w:hint="default"/>
        <w:sz w:val="20"/>
      </w:rPr>
    </w:lvl>
    <w:lvl w:ilvl="2" w:tentative="1">
      <w:start w:val="1"/>
      <w:numFmt w:val="bullet"/>
      <w:lvlText w:val=""/>
      <w:lvlJc w:val="left"/>
      <w:pPr>
        <w:tabs>
          <w:tab w:val="num" w:pos="1872"/>
        </w:tabs>
        <w:ind w:left="1872" w:hanging="360"/>
      </w:pPr>
      <w:rPr>
        <w:rFonts w:ascii="Symbol" w:hAnsi="Symbol" w:hint="default"/>
        <w:sz w:val="20"/>
      </w:rPr>
    </w:lvl>
    <w:lvl w:ilvl="3" w:tentative="1">
      <w:start w:val="1"/>
      <w:numFmt w:val="bullet"/>
      <w:lvlText w:val=""/>
      <w:lvlJc w:val="left"/>
      <w:pPr>
        <w:tabs>
          <w:tab w:val="num" w:pos="2592"/>
        </w:tabs>
        <w:ind w:left="2592" w:hanging="360"/>
      </w:pPr>
      <w:rPr>
        <w:rFonts w:ascii="Symbol" w:hAnsi="Symbol" w:hint="default"/>
        <w:sz w:val="20"/>
      </w:rPr>
    </w:lvl>
    <w:lvl w:ilvl="4" w:tentative="1">
      <w:start w:val="1"/>
      <w:numFmt w:val="bullet"/>
      <w:lvlText w:val=""/>
      <w:lvlJc w:val="left"/>
      <w:pPr>
        <w:tabs>
          <w:tab w:val="num" w:pos="3312"/>
        </w:tabs>
        <w:ind w:left="3312" w:hanging="360"/>
      </w:pPr>
      <w:rPr>
        <w:rFonts w:ascii="Symbol" w:hAnsi="Symbol" w:hint="default"/>
        <w:sz w:val="20"/>
      </w:rPr>
    </w:lvl>
    <w:lvl w:ilvl="5" w:tentative="1">
      <w:start w:val="1"/>
      <w:numFmt w:val="bullet"/>
      <w:lvlText w:val=""/>
      <w:lvlJc w:val="left"/>
      <w:pPr>
        <w:tabs>
          <w:tab w:val="num" w:pos="4032"/>
        </w:tabs>
        <w:ind w:left="4032" w:hanging="360"/>
      </w:pPr>
      <w:rPr>
        <w:rFonts w:ascii="Symbol" w:hAnsi="Symbol" w:hint="default"/>
        <w:sz w:val="20"/>
      </w:rPr>
    </w:lvl>
    <w:lvl w:ilvl="6" w:tentative="1">
      <w:start w:val="1"/>
      <w:numFmt w:val="bullet"/>
      <w:lvlText w:val=""/>
      <w:lvlJc w:val="left"/>
      <w:pPr>
        <w:tabs>
          <w:tab w:val="num" w:pos="4752"/>
        </w:tabs>
        <w:ind w:left="4752" w:hanging="360"/>
      </w:pPr>
      <w:rPr>
        <w:rFonts w:ascii="Symbol" w:hAnsi="Symbol" w:hint="default"/>
        <w:sz w:val="20"/>
      </w:rPr>
    </w:lvl>
    <w:lvl w:ilvl="7" w:tentative="1">
      <w:start w:val="1"/>
      <w:numFmt w:val="bullet"/>
      <w:lvlText w:val=""/>
      <w:lvlJc w:val="left"/>
      <w:pPr>
        <w:tabs>
          <w:tab w:val="num" w:pos="5472"/>
        </w:tabs>
        <w:ind w:left="5472" w:hanging="360"/>
      </w:pPr>
      <w:rPr>
        <w:rFonts w:ascii="Symbol" w:hAnsi="Symbol" w:hint="default"/>
        <w:sz w:val="20"/>
      </w:rPr>
    </w:lvl>
    <w:lvl w:ilvl="8" w:tentative="1">
      <w:start w:val="1"/>
      <w:numFmt w:val="bullet"/>
      <w:lvlText w:val=""/>
      <w:lvlJc w:val="left"/>
      <w:pPr>
        <w:tabs>
          <w:tab w:val="num" w:pos="6192"/>
        </w:tabs>
        <w:ind w:left="6192" w:hanging="360"/>
      </w:pPr>
      <w:rPr>
        <w:rFonts w:ascii="Symbol" w:hAnsi="Symbol" w:hint="default"/>
        <w:sz w:val="20"/>
      </w:rPr>
    </w:lvl>
  </w:abstractNum>
  <w:abstractNum w:abstractNumId="33" w15:restartNumberingAfterBreak="0">
    <w:nsid w:val="7DBD0999"/>
    <w:multiLevelType w:val="hybridMultilevel"/>
    <w:tmpl w:val="B1C8C3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65FA9"/>
    <w:multiLevelType w:val="multilevel"/>
    <w:tmpl w:val="2FFA01B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353925548">
    <w:abstractNumId w:val="0"/>
  </w:num>
  <w:num w:numId="2" w16cid:durableId="76441294">
    <w:abstractNumId w:val="15"/>
  </w:num>
  <w:num w:numId="3" w16cid:durableId="1792236590">
    <w:abstractNumId w:val="11"/>
  </w:num>
  <w:num w:numId="4" w16cid:durableId="1170833156">
    <w:abstractNumId w:val="26"/>
  </w:num>
  <w:num w:numId="5" w16cid:durableId="1372605475">
    <w:abstractNumId w:val="34"/>
  </w:num>
  <w:num w:numId="6" w16cid:durableId="1105080780">
    <w:abstractNumId w:val="3"/>
  </w:num>
  <w:num w:numId="7" w16cid:durableId="1445343839">
    <w:abstractNumId w:val="20"/>
  </w:num>
  <w:num w:numId="8" w16cid:durableId="410081984">
    <w:abstractNumId w:val="8"/>
  </w:num>
  <w:num w:numId="9" w16cid:durableId="1645818053">
    <w:abstractNumId w:val="31"/>
  </w:num>
  <w:num w:numId="10" w16cid:durableId="99572502">
    <w:abstractNumId w:val="28"/>
  </w:num>
  <w:num w:numId="11" w16cid:durableId="461269011">
    <w:abstractNumId w:val="12"/>
  </w:num>
  <w:num w:numId="12" w16cid:durableId="776143307">
    <w:abstractNumId w:val="30"/>
  </w:num>
  <w:num w:numId="13" w16cid:durableId="769659909">
    <w:abstractNumId w:val="23"/>
  </w:num>
  <w:num w:numId="14" w16cid:durableId="1894653673">
    <w:abstractNumId w:val="25"/>
  </w:num>
  <w:num w:numId="15" w16cid:durableId="1726105955">
    <w:abstractNumId w:val="10"/>
  </w:num>
  <w:num w:numId="16" w16cid:durableId="1216819946">
    <w:abstractNumId w:val="21"/>
  </w:num>
  <w:num w:numId="17" w16cid:durableId="191118933">
    <w:abstractNumId w:val="33"/>
  </w:num>
  <w:num w:numId="18" w16cid:durableId="1480461962">
    <w:abstractNumId w:val="24"/>
  </w:num>
  <w:num w:numId="19" w16cid:durableId="180901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3476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0363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22846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1319390">
    <w:abstractNumId w:val="19"/>
  </w:num>
  <w:num w:numId="24" w16cid:durableId="1898273071">
    <w:abstractNumId w:val="13"/>
  </w:num>
  <w:num w:numId="25" w16cid:durableId="1840853062">
    <w:abstractNumId w:val="18"/>
  </w:num>
  <w:num w:numId="26" w16cid:durableId="1662273640">
    <w:abstractNumId w:val="14"/>
  </w:num>
  <w:num w:numId="27" w16cid:durableId="1618637873">
    <w:abstractNumId w:val="32"/>
  </w:num>
  <w:num w:numId="28" w16cid:durableId="1101336060">
    <w:abstractNumId w:val="22"/>
  </w:num>
  <w:num w:numId="29" w16cid:durableId="287518040">
    <w:abstractNumId w:val="2"/>
  </w:num>
  <w:num w:numId="30" w16cid:durableId="1832868777">
    <w:abstractNumId w:val="17"/>
  </w:num>
  <w:num w:numId="31" w16cid:durableId="567544023">
    <w:abstractNumId w:val="27"/>
  </w:num>
  <w:num w:numId="32" w16cid:durableId="953054717">
    <w:abstractNumId w:val="16"/>
  </w:num>
  <w:num w:numId="33" w16cid:durableId="1484663259">
    <w:abstractNumId w:val="29"/>
  </w:num>
  <w:num w:numId="34" w16cid:durableId="1739745420">
    <w:abstractNumId w:val="1"/>
  </w:num>
  <w:num w:numId="35" w16cid:durableId="1297183259">
    <w:abstractNumId w:val="9"/>
  </w:num>
  <w:num w:numId="36" w16cid:durableId="802845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11"/>
    <w:rsid w:val="00000B7A"/>
    <w:rsid w:val="00010968"/>
    <w:rsid w:val="00026CAF"/>
    <w:rsid w:val="000468C4"/>
    <w:rsid w:val="000642A3"/>
    <w:rsid w:val="00086D79"/>
    <w:rsid w:val="00094DAE"/>
    <w:rsid w:val="000B0855"/>
    <w:rsid w:val="000B213A"/>
    <w:rsid w:val="000C23F5"/>
    <w:rsid w:val="000C316B"/>
    <w:rsid w:val="000C65D5"/>
    <w:rsid w:val="000D0253"/>
    <w:rsid w:val="000E015B"/>
    <w:rsid w:val="000F6D79"/>
    <w:rsid w:val="001104A0"/>
    <w:rsid w:val="00112595"/>
    <w:rsid w:val="001206EF"/>
    <w:rsid w:val="00123048"/>
    <w:rsid w:val="0012531C"/>
    <w:rsid w:val="001516A6"/>
    <w:rsid w:val="00154682"/>
    <w:rsid w:val="0015528A"/>
    <w:rsid w:val="0015752B"/>
    <w:rsid w:val="00162D06"/>
    <w:rsid w:val="00163461"/>
    <w:rsid w:val="00165491"/>
    <w:rsid w:val="00186428"/>
    <w:rsid w:val="00194FF7"/>
    <w:rsid w:val="001A30EF"/>
    <w:rsid w:val="001B2767"/>
    <w:rsid w:val="001C0087"/>
    <w:rsid w:val="001C15F1"/>
    <w:rsid w:val="001C53F2"/>
    <w:rsid w:val="001E548C"/>
    <w:rsid w:val="0020091D"/>
    <w:rsid w:val="00200C51"/>
    <w:rsid w:val="00202F10"/>
    <w:rsid w:val="00204214"/>
    <w:rsid w:val="002302EC"/>
    <w:rsid w:val="00234029"/>
    <w:rsid w:val="00245D05"/>
    <w:rsid w:val="002468A8"/>
    <w:rsid w:val="00250741"/>
    <w:rsid w:val="00250BE5"/>
    <w:rsid w:val="00252026"/>
    <w:rsid w:val="002557DE"/>
    <w:rsid w:val="00257128"/>
    <w:rsid w:val="00257F1F"/>
    <w:rsid w:val="00263490"/>
    <w:rsid w:val="00265AB8"/>
    <w:rsid w:val="002763B2"/>
    <w:rsid w:val="00277ED8"/>
    <w:rsid w:val="002800B4"/>
    <w:rsid w:val="00284886"/>
    <w:rsid w:val="002916EB"/>
    <w:rsid w:val="00293E07"/>
    <w:rsid w:val="002A7C6D"/>
    <w:rsid w:val="002B374A"/>
    <w:rsid w:val="002B7A5C"/>
    <w:rsid w:val="002C51CF"/>
    <w:rsid w:val="002E1C9C"/>
    <w:rsid w:val="002F081B"/>
    <w:rsid w:val="002F2FA7"/>
    <w:rsid w:val="00305C43"/>
    <w:rsid w:val="003065CE"/>
    <w:rsid w:val="003072E6"/>
    <w:rsid w:val="003127DD"/>
    <w:rsid w:val="003255A1"/>
    <w:rsid w:val="00344796"/>
    <w:rsid w:val="00351E59"/>
    <w:rsid w:val="00352C2F"/>
    <w:rsid w:val="0036373E"/>
    <w:rsid w:val="003712BF"/>
    <w:rsid w:val="00374260"/>
    <w:rsid w:val="00381A06"/>
    <w:rsid w:val="00383DCD"/>
    <w:rsid w:val="003909AC"/>
    <w:rsid w:val="003A560F"/>
    <w:rsid w:val="003C2977"/>
    <w:rsid w:val="003C3DA6"/>
    <w:rsid w:val="003C7B27"/>
    <w:rsid w:val="003D09FC"/>
    <w:rsid w:val="003D2FD5"/>
    <w:rsid w:val="003F365D"/>
    <w:rsid w:val="00414672"/>
    <w:rsid w:val="00426A18"/>
    <w:rsid w:val="0043140B"/>
    <w:rsid w:val="00437726"/>
    <w:rsid w:val="00437730"/>
    <w:rsid w:val="004418F6"/>
    <w:rsid w:val="00442813"/>
    <w:rsid w:val="0046512D"/>
    <w:rsid w:val="004667B5"/>
    <w:rsid w:val="00473608"/>
    <w:rsid w:val="00497D25"/>
    <w:rsid w:val="004B1D79"/>
    <w:rsid w:val="004E5738"/>
    <w:rsid w:val="004E6476"/>
    <w:rsid w:val="004F4CF6"/>
    <w:rsid w:val="00505A20"/>
    <w:rsid w:val="00511657"/>
    <w:rsid w:val="00511713"/>
    <w:rsid w:val="00531122"/>
    <w:rsid w:val="00533610"/>
    <w:rsid w:val="00553012"/>
    <w:rsid w:val="00553516"/>
    <w:rsid w:val="00565111"/>
    <w:rsid w:val="00575DBB"/>
    <w:rsid w:val="00576838"/>
    <w:rsid w:val="00576A17"/>
    <w:rsid w:val="00586FAA"/>
    <w:rsid w:val="005930AD"/>
    <w:rsid w:val="005B16C8"/>
    <w:rsid w:val="005D37C8"/>
    <w:rsid w:val="005E019D"/>
    <w:rsid w:val="005E0E1D"/>
    <w:rsid w:val="005E2503"/>
    <w:rsid w:val="005E7B60"/>
    <w:rsid w:val="005F2EC9"/>
    <w:rsid w:val="006025E6"/>
    <w:rsid w:val="0061641D"/>
    <w:rsid w:val="00616AB8"/>
    <w:rsid w:val="00631178"/>
    <w:rsid w:val="006365D9"/>
    <w:rsid w:val="006456CC"/>
    <w:rsid w:val="00657A7B"/>
    <w:rsid w:val="00672F84"/>
    <w:rsid w:val="00673730"/>
    <w:rsid w:val="00682D87"/>
    <w:rsid w:val="00687F2C"/>
    <w:rsid w:val="006A0645"/>
    <w:rsid w:val="006C0D43"/>
    <w:rsid w:val="006D12F5"/>
    <w:rsid w:val="006D428B"/>
    <w:rsid w:val="006D7E12"/>
    <w:rsid w:val="006E067E"/>
    <w:rsid w:val="006E51F3"/>
    <w:rsid w:val="006E66FB"/>
    <w:rsid w:val="0071109C"/>
    <w:rsid w:val="00720C5D"/>
    <w:rsid w:val="007227DD"/>
    <w:rsid w:val="00725978"/>
    <w:rsid w:val="00725DA0"/>
    <w:rsid w:val="00762086"/>
    <w:rsid w:val="007656C8"/>
    <w:rsid w:val="0076607C"/>
    <w:rsid w:val="00766880"/>
    <w:rsid w:val="007703AB"/>
    <w:rsid w:val="007C331C"/>
    <w:rsid w:val="007D5123"/>
    <w:rsid w:val="007E3F50"/>
    <w:rsid w:val="007F3161"/>
    <w:rsid w:val="00802111"/>
    <w:rsid w:val="0082452F"/>
    <w:rsid w:val="00833FB4"/>
    <w:rsid w:val="00836269"/>
    <w:rsid w:val="008376E6"/>
    <w:rsid w:val="008510BD"/>
    <w:rsid w:val="00873970"/>
    <w:rsid w:val="00882CD3"/>
    <w:rsid w:val="0088417E"/>
    <w:rsid w:val="00891499"/>
    <w:rsid w:val="008A1763"/>
    <w:rsid w:val="008B0598"/>
    <w:rsid w:val="008C0E76"/>
    <w:rsid w:val="008D0761"/>
    <w:rsid w:val="008F1E77"/>
    <w:rsid w:val="008F2DA7"/>
    <w:rsid w:val="008F35E5"/>
    <w:rsid w:val="009040B8"/>
    <w:rsid w:val="00912D8F"/>
    <w:rsid w:val="00937442"/>
    <w:rsid w:val="00940AB9"/>
    <w:rsid w:val="00957B32"/>
    <w:rsid w:val="00986FF0"/>
    <w:rsid w:val="00991A82"/>
    <w:rsid w:val="00992AB2"/>
    <w:rsid w:val="00994697"/>
    <w:rsid w:val="00996BD3"/>
    <w:rsid w:val="009A26FA"/>
    <w:rsid w:val="009A4FD6"/>
    <w:rsid w:val="009B28E0"/>
    <w:rsid w:val="009C389F"/>
    <w:rsid w:val="009C6850"/>
    <w:rsid w:val="009D4FB5"/>
    <w:rsid w:val="009D53FD"/>
    <w:rsid w:val="009E023C"/>
    <w:rsid w:val="009F0145"/>
    <w:rsid w:val="00A21473"/>
    <w:rsid w:val="00A21B5A"/>
    <w:rsid w:val="00A23467"/>
    <w:rsid w:val="00A26AE4"/>
    <w:rsid w:val="00A27A82"/>
    <w:rsid w:val="00A30B7F"/>
    <w:rsid w:val="00A341E0"/>
    <w:rsid w:val="00A379B6"/>
    <w:rsid w:val="00A46D42"/>
    <w:rsid w:val="00A57E6A"/>
    <w:rsid w:val="00A60E48"/>
    <w:rsid w:val="00A61BA6"/>
    <w:rsid w:val="00A7629B"/>
    <w:rsid w:val="00A86C21"/>
    <w:rsid w:val="00AB6D0F"/>
    <w:rsid w:val="00AC38D1"/>
    <w:rsid w:val="00AE47B2"/>
    <w:rsid w:val="00AF745D"/>
    <w:rsid w:val="00B11C48"/>
    <w:rsid w:val="00B16246"/>
    <w:rsid w:val="00B23D93"/>
    <w:rsid w:val="00B30ED7"/>
    <w:rsid w:val="00B46DD3"/>
    <w:rsid w:val="00B520CB"/>
    <w:rsid w:val="00B5346C"/>
    <w:rsid w:val="00B63C57"/>
    <w:rsid w:val="00B82227"/>
    <w:rsid w:val="00B82C7D"/>
    <w:rsid w:val="00B83765"/>
    <w:rsid w:val="00B83C20"/>
    <w:rsid w:val="00B94BA2"/>
    <w:rsid w:val="00BC07AA"/>
    <w:rsid w:val="00BC5BCF"/>
    <w:rsid w:val="00BE4521"/>
    <w:rsid w:val="00BE591D"/>
    <w:rsid w:val="00BF1C73"/>
    <w:rsid w:val="00C00775"/>
    <w:rsid w:val="00C01059"/>
    <w:rsid w:val="00C179EE"/>
    <w:rsid w:val="00C17B1B"/>
    <w:rsid w:val="00C219D5"/>
    <w:rsid w:val="00C30678"/>
    <w:rsid w:val="00C35253"/>
    <w:rsid w:val="00C4686D"/>
    <w:rsid w:val="00C57297"/>
    <w:rsid w:val="00C63089"/>
    <w:rsid w:val="00C6577D"/>
    <w:rsid w:val="00C67B9D"/>
    <w:rsid w:val="00C74318"/>
    <w:rsid w:val="00C920F9"/>
    <w:rsid w:val="00C94703"/>
    <w:rsid w:val="00CA279E"/>
    <w:rsid w:val="00CA3BAB"/>
    <w:rsid w:val="00CA6F31"/>
    <w:rsid w:val="00CB197B"/>
    <w:rsid w:val="00CB1BFC"/>
    <w:rsid w:val="00CD2F74"/>
    <w:rsid w:val="00CD3A35"/>
    <w:rsid w:val="00D020B8"/>
    <w:rsid w:val="00D06958"/>
    <w:rsid w:val="00D139B7"/>
    <w:rsid w:val="00D2389A"/>
    <w:rsid w:val="00D272FF"/>
    <w:rsid w:val="00D3214E"/>
    <w:rsid w:val="00D321B8"/>
    <w:rsid w:val="00D32AAD"/>
    <w:rsid w:val="00D33586"/>
    <w:rsid w:val="00D33DC3"/>
    <w:rsid w:val="00D34539"/>
    <w:rsid w:val="00D53DE3"/>
    <w:rsid w:val="00D55E0C"/>
    <w:rsid w:val="00D7373A"/>
    <w:rsid w:val="00D834C5"/>
    <w:rsid w:val="00DA22EF"/>
    <w:rsid w:val="00DA730E"/>
    <w:rsid w:val="00DB2277"/>
    <w:rsid w:val="00DC0239"/>
    <w:rsid w:val="00DD25B4"/>
    <w:rsid w:val="00DD3499"/>
    <w:rsid w:val="00DD78A7"/>
    <w:rsid w:val="00DF00CA"/>
    <w:rsid w:val="00E169DA"/>
    <w:rsid w:val="00E30628"/>
    <w:rsid w:val="00E41315"/>
    <w:rsid w:val="00E5463B"/>
    <w:rsid w:val="00E75977"/>
    <w:rsid w:val="00E813E1"/>
    <w:rsid w:val="00E90449"/>
    <w:rsid w:val="00E96450"/>
    <w:rsid w:val="00EA2D47"/>
    <w:rsid w:val="00EC2A90"/>
    <w:rsid w:val="00EC740E"/>
    <w:rsid w:val="00ED6932"/>
    <w:rsid w:val="00EF2106"/>
    <w:rsid w:val="00EF4F44"/>
    <w:rsid w:val="00F1334B"/>
    <w:rsid w:val="00F17F8A"/>
    <w:rsid w:val="00F220A8"/>
    <w:rsid w:val="00F27AEF"/>
    <w:rsid w:val="00F3010D"/>
    <w:rsid w:val="00F54DBB"/>
    <w:rsid w:val="00F6254F"/>
    <w:rsid w:val="00F62CE8"/>
    <w:rsid w:val="00F72AEB"/>
    <w:rsid w:val="00F82634"/>
    <w:rsid w:val="00F923C0"/>
    <w:rsid w:val="00FF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AE88"/>
  <w15:docId w15:val="{A9D49FB7-F428-6B4A-923D-86EDFFF9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163A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163A6"/>
    <w:pPr>
      <w:ind w:left="720"/>
      <w:contextualSpacing/>
    </w:pPr>
  </w:style>
  <w:style w:type="character" w:styleId="CommentReference">
    <w:name w:val="annotation reference"/>
    <w:basedOn w:val="DefaultParagraphFont"/>
    <w:uiPriority w:val="99"/>
    <w:semiHidden/>
    <w:unhideWhenUsed/>
    <w:rsid w:val="000163A6"/>
    <w:rPr>
      <w:sz w:val="16"/>
      <w:szCs w:val="16"/>
    </w:rPr>
  </w:style>
  <w:style w:type="paragraph" w:styleId="CommentText">
    <w:name w:val="annotation text"/>
    <w:basedOn w:val="Normal"/>
    <w:link w:val="CommentTextChar"/>
    <w:uiPriority w:val="99"/>
    <w:unhideWhenUsed/>
    <w:rsid w:val="000163A6"/>
    <w:rPr>
      <w:sz w:val="20"/>
      <w:szCs w:val="20"/>
    </w:rPr>
  </w:style>
  <w:style w:type="character" w:customStyle="1" w:styleId="CommentTextChar">
    <w:name w:val="Comment Text Char"/>
    <w:basedOn w:val="DefaultParagraphFont"/>
    <w:link w:val="CommentText"/>
    <w:uiPriority w:val="99"/>
    <w:rsid w:val="000163A6"/>
    <w:rPr>
      <w:sz w:val="20"/>
      <w:szCs w:val="20"/>
    </w:rPr>
  </w:style>
  <w:style w:type="paragraph" w:styleId="CommentSubject">
    <w:name w:val="annotation subject"/>
    <w:basedOn w:val="CommentText"/>
    <w:next w:val="CommentText"/>
    <w:link w:val="CommentSubjectChar"/>
    <w:uiPriority w:val="99"/>
    <w:semiHidden/>
    <w:unhideWhenUsed/>
    <w:rsid w:val="000163A6"/>
    <w:rPr>
      <w:b/>
      <w:bCs/>
    </w:rPr>
  </w:style>
  <w:style w:type="character" w:customStyle="1" w:styleId="CommentSubjectChar">
    <w:name w:val="Comment Subject Char"/>
    <w:basedOn w:val="CommentTextChar"/>
    <w:link w:val="CommentSubject"/>
    <w:uiPriority w:val="99"/>
    <w:semiHidden/>
    <w:rsid w:val="000163A6"/>
    <w:rPr>
      <w:b/>
      <w:bCs/>
      <w:sz w:val="20"/>
      <w:szCs w:val="20"/>
    </w:rPr>
  </w:style>
  <w:style w:type="paragraph" w:styleId="BalloonText">
    <w:name w:val="Balloon Text"/>
    <w:basedOn w:val="Normal"/>
    <w:link w:val="BalloonTextChar"/>
    <w:uiPriority w:val="99"/>
    <w:semiHidden/>
    <w:unhideWhenUsed/>
    <w:rsid w:val="000163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63A6"/>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6607C"/>
    <w:rPr>
      <w:color w:val="0563C1" w:themeColor="hyperlink"/>
      <w:u w:val="single"/>
    </w:rPr>
  </w:style>
  <w:style w:type="character" w:styleId="UnresolvedMention">
    <w:name w:val="Unresolved Mention"/>
    <w:basedOn w:val="DefaultParagraphFont"/>
    <w:uiPriority w:val="99"/>
    <w:semiHidden/>
    <w:unhideWhenUsed/>
    <w:rsid w:val="0076607C"/>
    <w:rPr>
      <w:color w:val="605E5C"/>
      <w:shd w:val="clear" w:color="auto" w:fill="E1DFDD"/>
    </w:rPr>
  </w:style>
  <w:style w:type="paragraph" w:styleId="Header">
    <w:name w:val="header"/>
    <w:basedOn w:val="Normal"/>
    <w:link w:val="HeaderChar"/>
    <w:uiPriority w:val="99"/>
    <w:unhideWhenUsed/>
    <w:rsid w:val="004F4CF6"/>
    <w:pPr>
      <w:tabs>
        <w:tab w:val="center" w:pos="4680"/>
        <w:tab w:val="right" w:pos="9360"/>
      </w:tabs>
    </w:pPr>
  </w:style>
  <w:style w:type="character" w:customStyle="1" w:styleId="HeaderChar">
    <w:name w:val="Header Char"/>
    <w:basedOn w:val="DefaultParagraphFont"/>
    <w:link w:val="Header"/>
    <w:uiPriority w:val="99"/>
    <w:rsid w:val="004F4CF6"/>
  </w:style>
  <w:style w:type="paragraph" w:styleId="Footer">
    <w:name w:val="footer"/>
    <w:basedOn w:val="Normal"/>
    <w:link w:val="FooterChar"/>
    <w:uiPriority w:val="99"/>
    <w:unhideWhenUsed/>
    <w:rsid w:val="004F4CF6"/>
    <w:pPr>
      <w:tabs>
        <w:tab w:val="center" w:pos="4680"/>
        <w:tab w:val="right" w:pos="9360"/>
      </w:tabs>
    </w:pPr>
  </w:style>
  <w:style w:type="character" w:customStyle="1" w:styleId="FooterChar">
    <w:name w:val="Footer Char"/>
    <w:basedOn w:val="DefaultParagraphFont"/>
    <w:link w:val="Footer"/>
    <w:uiPriority w:val="99"/>
    <w:rsid w:val="004F4CF6"/>
  </w:style>
  <w:style w:type="character" w:styleId="FollowedHyperlink">
    <w:name w:val="FollowedHyperlink"/>
    <w:basedOn w:val="DefaultParagraphFont"/>
    <w:uiPriority w:val="99"/>
    <w:semiHidden/>
    <w:unhideWhenUsed/>
    <w:rsid w:val="008F35E5"/>
    <w:rPr>
      <w:color w:val="954F72" w:themeColor="followedHyperlink"/>
      <w:u w:val="single"/>
    </w:rPr>
  </w:style>
  <w:style w:type="table" w:styleId="TableGrid">
    <w:name w:val="Table Grid"/>
    <w:basedOn w:val="TableNormal"/>
    <w:uiPriority w:val="39"/>
    <w:rsid w:val="00293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7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88420">
      <w:bodyDiv w:val="1"/>
      <w:marLeft w:val="0"/>
      <w:marRight w:val="0"/>
      <w:marTop w:val="0"/>
      <w:marBottom w:val="0"/>
      <w:divBdr>
        <w:top w:val="none" w:sz="0" w:space="0" w:color="auto"/>
        <w:left w:val="none" w:sz="0" w:space="0" w:color="auto"/>
        <w:bottom w:val="none" w:sz="0" w:space="0" w:color="auto"/>
        <w:right w:val="none" w:sz="0" w:space="0" w:color="auto"/>
      </w:divBdr>
    </w:div>
    <w:div w:id="664434719">
      <w:bodyDiv w:val="1"/>
      <w:marLeft w:val="0"/>
      <w:marRight w:val="0"/>
      <w:marTop w:val="0"/>
      <w:marBottom w:val="0"/>
      <w:divBdr>
        <w:top w:val="none" w:sz="0" w:space="0" w:color="auto"/>
        <w:left w:val="none" w:sz="0" w:space="0" w:color="auto"/>
        <w:bottom w:val="none" w:sz="0" w:space="0" w:color="auto"/>
        <w:right w:val="none" w:sz="0" w:space="0" w:color="auto"/>
      </w:divBdr>
    </w:div>
    <w:div w:id="983973544">
      <w:bodyDiv w:val="1"/>
      <w:marLeft w:val="0"/>
      <w:marRight w:val="0"/>
      <w:marTop w:val="0"/>
      <w:marBottom w:val="0"/>
      <w:divBdr>
        <w:top w:val="none" w:sz="0" w:space="0" w:color="auto"/>
        <w:left w:val="none" w:sz="0" w:space="0" w:color="auto"/>
        <w:bottom w:val="none" w:sz="0" w:space="0" w:color="auto"/>
        <w:right w:val="none" w:sz="0" w:space="0" w:color="auto"/>
      </w:divBdr>
    </w:div>
    <w:div w:id="1958481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anderbilt.edu/ehs/faqs/biohazardous-waste/" TargetMode="External"/><Relationship Id="rId18" Type="http://schemas.openxmlformats.org/officeDocument/2006/relationships/hyperlink" Target="http://www.vumc.org/facilities" TargetMode="External"/><Relationship Id="rId26" Type="http://schemas.openxmlformats.org/officeDocument/2006/relationships/hyperlink" Target="https://www.vumc.org/safety/bio" TargetMode="External"/><Relationship Id="rId3" Type="http://schemas.openxmlformats.org/officeDocument/2006/relationships/numbering" Target="numbering.xml"/><Relationship Id="rId21" Type="http://schemas.openxmlformats.org/officeDocument/2006/relationships/hyperlink" Target="http://www.vumc.org/emergency" TargetMode="External"/><Relationship Id="rId7" Type="http://schemas.openxmlformats.org/officeDocument/2006/relationships/footnotes" Target="footnotes.xml"/><Relationship Id="rId12" Type="http://schemas.openxmlformats.org/officeDocument/2006/relationships/hyperlink" Target="https://www.epa.gov/pesticide-registration/epas-registered-antimicrobial-products-effective-against-bloodborne" TargetMode="External"/><Relationship Id="rId17" Type="http://schemas.openxmlformats.org/officeDocument/2006/relationships/hyperlink" Target="https://nam12.safelinks.protection.outlook.com/?url=https%3A%2F%2Fredcap.vumc.org%2Fsurveys%2F%3Fs%3DFTC8783DK7&amp;data=05%7C02%7Calexandra.elliott%40vumc.org%7C929eee97c35d4d2be17308dcd98d8195%7Cef57503014244ed8b83c12c533d879ab%7C0%7C0%7C638624449023436788%7CUnknown%7CTWFpbGZsb3d8eyJWIjoiMC4wLjAwMDAiLCJQIjoiV2luMzIiLCJBTiI6Ik1haWwiLCJXVCI6Mn0%3D%7C0%7C%7C%7C&amp;sdata=MOffiNLmUV45FwNWWzFHWoAvTn7mMpXSwSQDidLiUig%3D&amp;reserved=0" TargetMode="External"/><Relationship Id="rId25" Type="http://schemas.openxmlformats.org/officeDocument/2006/relationships/hyperlink" Target="https://www.canada.ca/en/public-health/services/laboratory-biosafety-biosecurity/pathogen-safety-data-sheets-risk-assessment.html" TargetMode="External"/><Relationship Id="rId2" Type="http://schemas.openxmlformats.org/officeDocument/2006/relationships/customXml" Target="../customXml/item2.xml"/><Relationship Id="rId16" Type="http://schemas.openxmlformats.org/officeDocument/2006/relationships/hyperlink" Target="https://www.vumc.org/safety/bio/responding-to-bio-exposures-and-spills" TargetMode="External"/><Relationship Id="rId20" Type="http://schemas.openxmlformats.org/officeDocument/2006/relationships/hyperlink" Target="http://www.vumc.org/safe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umc.org/safety/sites/vumc.org.safety/files/public_files/bio/disinfectant-guide.pdf" TargetMode="External"/><Relationship Id="rId24" Type="http://schemas.openxmlformats.org/officeDocument/2006/relationships/hyperlink" Target="https://www.cdc.gov/labs/BMBL.html" TargetMode="External"/><Relationship Id="rId5" Type="http://schemas.openxmlformats.org/officeDocument/2006/relationships/settings" Target="settings.xml"/><Relationship Id="rId15" Type="http://schemas.openxmlformats.org/officeDocument/2006/relationships/hyperlink" Target="https://redcap.vanderbilt.edu/surveys/?s=7CXL3D8JJJ" TargetMode="External"/><Relationship Id="rId23" Type="http://schemas.openxmlformats.org/officeDocument/2006/relationships/hyperlink" Target="https://osp.od.nih.gov/wp-content/uploads/NIH_Guidelines.pdf" TargetMode="External"/><Relationship Id="rId28" Type="http://schemas.openxmlformats.org/officeDocument/2006/relationships/fontTable" Target="fontTable.xml"/><Relationship Id="rId10" Type="http://schemas.openxmlformats.org/officeDocument/2006/relationships/hyperlink" Target="https://osp.od.nih.gov/wp-content/uploads/NIH_Guidelines.pdf" TargetMode="External"/><Relationship Id="rId19" Type="http://schemas.openxmlformats.org/officeDocument/2006/relationships/hyperlink" Target="http://www.vumc.org/safety" TargetMode="External"/><Relationship Id="rId4" Type="http://schemas.openxmlformats.org/officeDocument/2006/relationships/styles" Target="styles.xml"/><Relationship Id="rId9" Type="http://schemas.openxmlformats.org/officeDocument/2006/relationships/hyperlink" Target="https://www.vumc.org/safety/bio" TargetMode="External"/><Relationship Id="rId14" Type="http://schemas.openxmlformats.org/officeDocument/2006/relationships/hyperlink" Target="https://www.canada.ca/en/public-health/services/laboratory-biosafety-biosecurity/pathogen-safety-data-sheets-risk-assessment.html" TargetMode="External"/><Relationship Id="rId22" Type="http://schemas.openxmlformats.org/officeDocument/2006/relationships/hyperlink" Target="http://www.vumc.org/facilitie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S/GnhglpMz7DNYs8pnR8gFy2nQ==">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</go:docsCustomData>
</go:gDocsCustomXmlDataStorage>
</file>

<file path=customXml/itemProps1.xml><?xml version="1.0" encoding="utf-8"?>
<ds:datastoreItem xmlns:ds="http://schemas.openxmlformats.org/officeDocument/2006/customXml" ds:itemID="{FAFED40B-87EC-4E6B-8953-59C7896292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13</Pages>
  <Words>3592</Words>
  <Characters>20478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Humphries, Romney M</dc:creator>
  <cp:lastModifiedBy>Elliott, Alexandra</cp:lastModifiedBy>
  <cp:revision>39</cp:revision>
  <cp:lastPrinted>2024-06-14T19:43:00Z</cp:lastPrinted>
  <dcterms:created xsi:type="dcterms:W3CDTF">2024-06-14T20:03:00Z</dcterms:created>
  <dcterms:modified xsi:type="dcterms:W3CDTF">2025-02-25T15:27:00Z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e430b421a93d0d882d12fdbaa92880b0e66cc8f51cf85ca2ca5c4b93293fb070</vt:lpwstr>
  </property>
  <property fmtid="{D5CDD505-2E9C-101B-9397-08002B2CF9AE}" pid="3" name="MSIP_Label_792c8cef-6f2b-4af1-b4ac-d815ff795cd6_Enabled">
    <vt:lpwstr>true</vt:lpwstr>
  </property>
  <property fmtid="{D5CDD505-2E9C-101B-9397-08002B2CF9AE}" pid="4" name="MSIP_Label_792c8cef-6f2b-4af1-b4ac-d815ff795cd6_SetDate">
    <vt:lpwstr>2022-12-15T20:02:50Z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1f3eebf9-0385-45d6-9d59-2fe920fbfbf6</vt:lpwstr>
  </property>
  <property fmtid="{D5CDD505-2E9C-101B-9397-08002B2CF9AE}" pid="9" name="MSIP_Label_792c8cef-6f2b-4af1-b4ac-d815ff795cd6_ContentBits">
    <vt:lpwstr>0</vt:lpwstr>
  </property>
</Properties>
</file>