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706A" w14:textId="77777777" w:rsidR="009F10A6" w:rsidRDefault="009F10A6" w:rsidP="009F10A6">
      <w:pPr>
        <w:spacing w:before="280" w:after="280"/>
        <w:jc w:val="center"/>
        <w:rPr>
          <w:rFonts w:ascii="Arial" w:eastAsia="Arial" w:hAnsi="Arial" w:cs="Arial"/>
          <w:b/>
        </w:rPr>
      </w:pPr>
      <w:r>
        <w:rPr>
          <w:rFonts w:ascii="Arial" w:eastAsia="Arial" w:hAnsi="Arial" w:cs="Arial"/>
          <w:b/>
        </w:rPr>
        <w:t>VUMC Lab-Specific Biosafety Manual</w:t>
      </w:r>
    </w:p>
    <w:p w14:paraId="6E2C73B0" w14:textId="33588E1C" w:rsidR="009F10A6" w:rsidRDefault="009F10A6" w:rsidP="009F10A6">
      <w:pPr>
        <w:spacing w:before="280" w:after="280"/>
        <w:jc w:val="center"/>
        <w:rPr>
          <w:rFonts w:ascii="Arial" w:eastAsia="Arial" w:hAnsi="Arial" w:cs="Arial"/>
          <w:b/>
        </w:rPr>
      </w:pPr>
      <w:r>
        <w:rPr>
          <w:rFonts w:ascii="Arial" w:eastAsia="Arial" w:hAnsi="Arial" w:cs="Arial"/>
          <w:b/>
        </w:rPr>
        <w:t>Biosafety Level 1 Containment Lab</w:t>
      </w:r>
    </w:p>
    <w:p w14:paraId="3A5F1755" w14:textId="77777777" w:rsidR="009F10A6" w:rsidRDefault="009F10A6" w:rsidP="009F10A6">
      <w:pPr>
        <w:spacing w:before="280" w:after="280"/>
        <w:rPr>
          <w:rFonts w:ascii="Arial" w:eastAsia="Arial" w:hAnsi="Arial" w:cs="Arial"/>
          <w:b/>
        </w:rPr>
      </w:pPr>
      <w:r>
        <w:rPr>
          <w:rFonts w:ascii="Arial" w:eastAsia="Arial" w:hAnsi="Arial" w:cs="Arial"/>
          <w:b/>
        </w:rPr>
        <w:t xml:space="preserve">PI: </w:t>
      </w:r>
      <w:r w:rsidRPr="00A60E48">
        <w:rPr>
          <w:rFonts w:ascii="Arial" w:eastAsia="Arial" w:hAnsi="Arial" w:cs="Arial"/>
          <w:b/>
          <w:highlight w:val="yellow"/>
        </w:rPr>
        <w:t>_________________________________</w:t>
      </w:r>
    </w:p>
    <w:p w14:paraId="6D0EDD09" w14:textId="77777777" w:rsidR="009F10A6" w:rsidRDefault="009F10A6" w:rsidP="009F10A6">
      <w:pPr>
        <w:spacing w:before="280" w:after="280"/>
        <w:rPr>
          <w:rFonts w:ascii="Arial" w:eastAsia="Arial" w:hAnsi="Arial" w:cs="Arial"/>
          <w:b/>
        </w:rPr>
      </w:pPr>
      <w:r>
        <w:rPr>
          <w:rFonts w:ascii="Arial" w:eastAsia="Arial" w:hAnsi="Arial" w:cs="Arial"/>
          <w:b/>
        </w:rPr>
        <w:t xml:space="preserve">Building and </w:t>
      </w:r>
      <w:proofErr w:type="gramStart"/>
      <w:r>
        <w:rPr>
          <w:rFonts w:ascii="Arial" w:eastAsia="Arial" w:hAnsi="Arial" w:cs="Arial"/>
          <w:b/>
        </w:rPr>
        <w:t>Room:</w:t>
      </w:r>
      <w:r w:rsidRPr="00A60E48">
        <w:rPr>
          <w:rFonts w:ascii="Arial" w:eastAsia="Arial" w:hAnsi="Arial" w:cs="Arial"/>
          <w:b/>
          <w:highlight w:val="yellow"/>
        </w:rPr>
        <w:t>_</w:t>
      </w:r>
      <w:proofErr w:type="gramEnd"/>
      <w:r w:rsidRPr="00A60E48">
        <w:rPr>
          <w:rFonts w:ascii="Arial" w:eastAsia="Arial" w:hAnsi="Arial" w:cs="Arial"/>
          <w:b/>
          <w:highlight w:val="yellow"/>
        </w:rPr>
        <w:t>___________________________________________</w:t>
      </w:r>
    </w:p>
    <w:p w14:paraId="6E429535" w14:textId="77777777" w:rsidR="009F10A6" w:rsidRDefault="009F10A6" w:rsidP="009F10A6">
      <w:pPr>
        <w:spacing w:before="280" w:after="280"/>
        <w:rPr>
          <w:rFonts w:ascii="Arial" w:eastAsia="Arial" w:hAnsi="Arial" w:cs="Arial"/>
          <w:b/>
        </w:rPr>
      </w:pPr>
      <w:r>
        <w:rPr>
          <w:rFonts w:ascii="Arial" w:eastAsia="Arial" w:hAnsi="Arial" w:cs="Arial"/>
          <w:b/>
        </w:rPr>
        <w:t xml:space="preserve">   </w:t>
      </w:r>
    </w:p>
    <w:p w14:paraId="0B6304AC" w14:textId="05EAE2EA" w:rsidR="009F10A6" w:rsidRDefault="009F10A6" w:rsidP="009F10A6">
      <w:pPr>
        <w:spacing w:before="280" w:after="280"/>
        <w:rPr>
          <w:rFonts w:ascii="Arial" w:eastAsia="ArialMT" w:hAnsi="Arial" w:cs="Arial"/>
        </w:rPr>
      </w:pPr>
      <w:r w:rsidRPr="00010968">
        <w:rPr>
          <w:rFonts w:ascii="Arial" w:eastAsia="ArialMT" w:hAnsi="Arial" w:cs="Arial"/>
        </w:rPr>
        <w:t xml:space="preserve">VUMC OCRS Biosafety program helps to </w:t>
      </w:r>
      <w:r>
        <w:rPr>
          <w:rFonts w:ascii="Arial" w:eastAsia="ArialMT" w:hAnsi="Arial" w:cs="Arial"/>
        </w:rPr>
        <w:t>ensure</w:t>
      </w:r>
      <w:r w:rsidRPr="00010968">
        <w:rPr>
          <w:rFonts w:ascii="Arial" w:eastAsia="ArialMT" w:hAnsi="Arial" w:cs="Arial"/>
        </w:rPr>
        <w:t xml:space="preserve"> that personnel are qualified to perform their jobs safely through training and documentation of technical expertise. The goal of </w:t>
      </w:r>
      <w:r w:rsidRPr="00010968">
        <w:rPr>
          <w:rFonts w:ascii="Arial" w:eastAsia="ArialMT" w:hAnsi="Arial" w:cs="Arial"/>
          <w:b/>
          <w:bCs/>
        </w:rPr>
        <w:t>biological safety</w:t>
      </w:r>
      <w:r w:rsidRPr="00010968">
        <w:rPr>
          <w:rFonts w:ascii="Arial" w:eastAsia="ArialMT" w:hAnsi="Arial" w:cs="Arial"/>
        </w:rPr>
        <w:t xml:space="preserve"> is the containment of potentially harmful biological agents. Containment refers to safe methods, facilities, and equipment for managing biohazardous materials in the laboratory environment, to reduce or eliminate exposure of laboratory workers, VUMC staff, and the lay community to hazardous biological agents and materials. </w:t>
      </w:r>
      <w:r>
        <w:rPr>
          <w:rFonts w:ascii="Arial" w:eastAsia="ArialMT" w:hAnsi="Arial" w:cs="Arial"/>
        </w:rPr>
        <w:t>All local, state, and federal regulations are followed.</w:t>
      </w:r>
    </w:p>
    <w:p w14:paraId="70B6FC0B" w14:textId="77777777" w:rsidR="009F10A6" w:rsidRPr="00010968" w:rsidRDefault="0068458C" w:rsidP="009F10A6">
      <w:pPr>
        <w:spacing w:before="280" w:after="280"/>
        <w:rPr>
          <w:rFonts w:ascii="Arial" w:eastAsia="ArialMT" w:hAnsi="Arial" w:cs="Arial"/>
        </w:rPr>
      </w:pPr>
      <w:hyperlink r:id="rId7" w:history="1">
        <w:r w:rsidR="009F10A6" w:rsidRPr="002557DE">
          <w:rPr>
            <w:rStyle w:val="Hyperlink"/>
            <w:rFonts w:ascii="Arial" w:eastAsia="ArialMT" w:hAnsi="Arial" w:cs="Arial"/>
          </w:rPr>
          <w:t>VUMC OCRS Biosafety Website</w:t>
        </w:r>
      </w:hyperlink>
      <w:r w:rsidR="009F10A6">
        <w:rPr>
          <w:rFonts w:ascii="Arial" w:eastAsia="ArialMT" w:hAnsi="Arial" w:cs="Arial"/>
        </w:rPr>
        <w:t xml:space="preserve"> contains additional information to address Biosafety concerns and needs.</w:t>
      </w:r>
    </w:p>
    <w:p w14:paraId="36F02FBA" w14:textId="77777777" w:rsidR="009F10A6" w:rsidRDefault="009F10A6" w:rsidP="009F10A6">
      <w:pPr>
        <w:spacing w:before="280" w:after="280"/>
        <w:rPr>
          <w:rFonts w:ascii="Arial" w:eastAsia="ArialMT" w:hAnsi="Arial" w:cs="Arial"/>
        </w:rPr>
      </w:pPr>
      <w:r w:rsidRPr="00010968">
        <w:rPr>
          <w:rFonts w:ascii="Arial" w:eastAsia="ArialMT" w:hAnsi="Arial" w:cs="Arial"/>
        </w:rPr>
        <w:t xml:space="preserve">Risk assessment for research agent/materials and procedures determine the appropriate combination of practices, </w:t>
      </w:r>
      <w:proofErr w:type="gramStart"/>
      <w:r w:rsidRPr="00010968">
        <w:rPr>
          <w:rFonts w:ascii="Arial" w:eastAsia="ArialMT" w:hAnsi="Arial" w:cs="Arial"/>
        </w:rPr>
        <w:t>facilities</w:t>
      </w:r>
      <w:proofErr w:type="gramEnd"/>
      <w:r w:rsidRPr="00010968">
        <w:rPr>
          <w:rFonts w:ascii="Arial" w:eastAsia="ArialMT" w:hAnsi="Arial" w:cs="Arial"/>
        </w:rPr>
        <w:t xml:space="preserve"> and equipment to mitigate research risks. </w:t>
      </w:r>
    </w:p>
    <w:p w14:paraId="3763C49E" w14:textId="77777777" w:rsidR="009F10A6" w:rsidRPr="00553516" w:rsidRDefault="009F10A6" w:rsidP="009F10A6">
      <w:pPr>
        <w:spacing w:before="280" w:after="280"/>
        <w:rPr>
          <w:rFonts w:ascii="Arial" w:eastAsia="ArialMT" w:hAnsi="Arial" w:cs="Arial"/>
          <w:b/>
          <w:bCs/>
        </w:rPr>
      </w:pPr>
      <w:r w:rsidRPr="00553516">
        <w:rPr>
          <w:rFonts w:ascii="Arial" w:eastAsia="ArialMT" w:hAnsi="Arial" w:cs="Arial"/>
          <w:b/>
          <w:bCs/>
        </w:rPr>
        <w:t>Transmission Route</w:t>
      </w:r>
      <w:r>
        <w:rPr>
          <w:rFonts w:ascii="Arial" w:eastAsia="ArialMT" w:hAnsi="Arial" w:cs="Arial"/>
          <w:b/>
          <w:bCs/>
        </w:rPr>
        <w:t xml:space="preserve"> and Mitigation</w:t>
      </w:r>
    </w:p>
    <w:p w14:paraId="097AB745" w14:textId="67E4AD89" w:rsidR="009F10A6" w:rsidRDefault="009F10A6" w:rsidP="009F10A6">
      <w:pPr>
        <w:spacing w:before="280" w:after="280"/>
        <w:rPr>
          <w:rFonts w:ascii="Arial" w:eastAsia="ArialMT" w:hAnsi="Arial" w:cs="Arial"/>
        </w:rPr>
      </w:pPr>
      <w:r>
        <w:rPr>
          <w:rFonts w:ascii="Arial" w:eastAsia="ArialMT" w:hAnsi="Arial" w:cs="Arial"/>
        </w:rPr>
        <w:t xml:space="preserve">Risk </w:t>
      </w:r>
      <w:r w:rsidR="00391C37">
        <w:rPr>
          <w:rFonts w:ascii="Arial" w:eastAsia="ArialMT" w:hAnsi="Arial" w:cs="Arial"/>
        </w:rPr>
        <w:t>Group</w:t>
      </w:r>
      <w:r>
        <w:rPr>
          <w:rFonts w:ascii="Arial" w:eastAsia="ArialMT" w:hAnsi="Arial" w:cs="Arial"/>
        </w:rPr>
        <w:t xml:space="preserve"> 1 agents and agents requiring BSL 1 containment is used to </w:t>
      </w:r>
      <w:r w:rsidR="00391C37">
        <w:rPr>
          <w:rFonts w:ascii="Arial" w:eastAsia="ArialMT" w:hAnsi="Arial" w:cs="Arial"/>
        </w:rPr>
        <w:t>describe</w:t>
      </w:r>
      <w:r>
        <w:rPr>
          <w:rFonts w:ascii="Arial" w:eastAsia="ArialMT" w:hAnsi="Arial" w:cs="Arial"/>
        </w:rPr>
        <w:t xml:space="preserve"> work with </w:t>
      </w:r>
      <w:r w:rsidR="00391C37">
        <w:rPr>
          <w:rFonts w:ascii="Arial" w:eastAsia="ArialMT" w:hAnsi="Arial" w:cs="Arial"/>
        </w:rPr>
        <w:t>well-characterized</w:t>
      </w:r>
      <w:r>
        <w:rPr>
          <w:rFonts w:ascii="Arial" w:eastAsia="ArialMT" w:hAnsi="Arial" w:cs="Arial"/>
        </w:rPr>
        <w:t xml:space="preserve"> agents not known to consistently cause disease in immunocompetent adult humans and that present minimal potential hazard to lab personnel and the environment,</w:t>
      </w:r>
    </w:p>
    <w:p w14:paraId="43D58BB0" w14:textId="649196D2" w:rsidR="009F10A6" w:rsidRPr="00505A20" w:rsidRDefault="009F10A6" w:rsidP="009F10A6">
      <w:pPr>
        <w:rPr>
          <w:rFonts w:ascii="ArialMT" w:eastAsia="ArialMT" w:hAnsi="ArialMT" w:cs="ArialMT"/>
        </w:rPr>
      </w:pPr>
      <w:r>
        <w:rPr>
          <w:rFonts w:ascii="ArialMT" w:eastAsia="ArialMT" w:hAnsi="ArialMT" w:cs="ArialMT"/>
        </w:rPr>
        <w:t xml:space="preserve">General lab attire should include </w:t>
      </w:r>
      <w:r w:rsidR="00391C37">
        <w:rPr>
          <w:rFonts w:ascii="ArialMT" w:eastAsia="ArialMT" w:hAnsi="ArialMT" w:cs="ArialMT"/>
        </w:rPr>
        <w:t xml:space="preserve">a </w:t>
      </w:r>
      <w:r>
        <w:rPr>
          <w:rFonts w:ascii="ArialMT" w:eastAsia="ArialMT" w:hAnsi="ArialMT" w:cs="ArialMT"/>
        </w:rPr>
        <w:t>shirt, long pants, and closed-toed</w:t>
      </w:r>
      <w:r w:rsidRPr="00505A20">
        <w:rPr>
          <w:rFonts w:ascii="ArialMT" w:eastAsia="ArialMT" w:hAnsi="ArialMT" w:cs="ArialMT"/>
        </w:rPr>
        <w:t xml:space="preserve"> shoes</w:t>
      </w:r>
      <w:r>
        <w:rPr>
          <w:rFonts w:ascii="ArialMT" w:eastAsia="ArialMT" w:hAnsi="ArialMT" w:cs="ArialMT"/>
        </w:rPr>
        <w:t xml:space="preserve"> for entry into VUMC BSL1 laboratories.</w:t>
      </w:r>
    </w:p>
    <w:p w14:paraId="725CAC8F" w14:textId="77777777" w:rsidR="009F10A6" w:rsidRDefault="009F10A6" w:rsidP="009F10A6">
      <w:pPr>
        <w:rPr>
          <w:rFonts w:ascii="ArialMT" w:eastAsia="ArialMT" w:hAnsi="ArialMT" w:cs="ArialMT"/>
        </w:rPr>
      </w:pPr>
    </w:p>
    <w:p w14:paraId="6854F10B" w14:textId="240EB7E7" w:rsidR="009F10A6" w:rsidRDefault="009F10A6" w:rsidP="009F10A6">
      <w:pPr>
        <w:rPr>
          <w:rFonts w:ascii="ArialMT" w:eastAsia="ArialMT" w:hAnsi="ArialMT" w:cs="ArialMT"/>
        </w:rPr>
      </w:pPr>
      <w:r w:rsidRPr="00505A20">
        <w:rPr>
          <w:rFonts w:ascii="ArialMT" w:eastAsia="ArialMT" w:hAnsi="ArialMT" w:cs="ArialMT"/>
        </w:rPr>
        <w:t>Personal protective equipment (PPE)</w:t>
      </w:r>
      <w:r>
        <w:rPr>
          <w:rFonts w:ascii="ArialMT" w:eastAsia="ArialMT" w:hAnsi="ArialMT" w:cs="ArialMT"/>
        </w:rPr>
        <w:t xml:space="preserve"> for VUMC BSL1 labs </w:t>
      </w:r>
      <w:r w:rsidR="00391C37">
        <w:rPr>
          <w:rFonts w:ascii="ArialMT" w:eastAsia="ArialMT" w:hAnsi="ArialMT" w:cs="ArialMT"/>
        </w:rPr>
        <w:t>includes</w:t>
      </w:r>
      <w:r w:rsidRPr="00505A20">
        <w:rPr>
          <w:rFonts w:ascii="ArialMT" w:eastAsia="ArialMT" w:hAnsi="ArialMT" w:cs="ArialMT"/>
        </w:rPr>
        <w:t xml:space="preserve"> laboratory coats, gloves, and safety glasses </w:t>
      </w:r>
      <w:r>
        <w:rPr>
          <w:rFonts w:ascii="ArialMT" w:eastAsia="ArialMT" w:hAnsi="ArialMT" w:cs="ArialMT"/>
        </w:rPr>
        <w:t>for aerosol-generating procedures.</w:t>
      </w:r>
    </w:p>
    <w:p w14:paraId="1DB02005" w14:textId="207AE6CC" w:rsidR="009F10A6" w:rsidRPr="00010968" w:rsidRDefault="009F10A6" w:rsidP="009F10A6">
      <w:pPr>
        <w:spacing w:before="280" w:after="280"/>
        <w:jc w:val="both"/>
        <w:rPr>
          <w:rFonts w:ascii="Arial" w:eastAsia="ArialMT" w:hAnsi="Arial" w:cs="Arial"/>
        </w:rPr>
      </w:pPr>
      <w:r w:rsidRPr="00010968">
        <w:rPr>
          <w:rFonts w:ascii="Arial" w:eastAsia="ArialMT" w:hAnsi="Arial" w:cs="Arial"/>
        </w:rPr>
        <w:t xml:space="preserve">Adherence to standard microbiological practices required for Biosafety level </w:t>
      </w:r>
      <w:r>
        <w:rPr>
          <w:rFonts w:ascii="Arial" w:eastAsia="ArialMT" w:hAnsi="Arial" w:cs="Arial"/>
        </w:rPr>
        <w:t>1</w:t>
      </w:r>
      <w:r w:rsidRPr="00010968">
        <w:rPr>
          <w:rFonts w:ascii="Arial" w:eastAsia="ArialMT" w:hAnsi="Arial" w:cs="Arial"/>
        </w:rPr>
        <w:t xml:space="preserve"> containment per the Biosafety in Microbiological and Biomedical Laboratories (BMBL) 6</w:t>
      </w:r>
      <w:r w:rsidRPr="00010968">
        <w:rPr>
          <w:rFonts w:ascii="Arial" w:eastAsia="ArialMT" w:hAnsi="Arial" w:cs="Arial"/>
          <w:sz w:val="26"/>
          <w:szCs w:val="26"/>
          <w:vertAlign w:val="superscript"/>
        </w:rPr>
        <w:t xml:space="preserve">th </w:t>
      </w:r>
      <w:r w:rsidRPr="00010968">
        <w:rPr>
          <w:rFonts w:ascii="Arial" w:eastAsia="ArialMT" w:hAnsi="Arial" w:cs="Arial"/>
        </w:rPr>
        <w:t xml:space="preserve">edition enables lab staff to conduct research safely. </w:t>
      </w:r>
    </w:p>
    <w:p w14:paraId="08C91E4F" w14:textId="1F5FCFD9" w:rsidR="009F10A6" w:rsidRPr="00010968" w:rsidRDefault="009F10A6" w:rsidP="009F10A6">
      <w:pPr>
        <w:spacing w:before="280" w:after="280"/>
        <w:rPr>
          <w:rFonts w:ascii="Arial" w:eastAsia="Times New Roman" w:hAnsi="Arial" w:cs="Arial"/>
        </w:rPr>
      </w:pPr>
      <w:r w:rsidRPr="00010968">
        <w:rPr>
          <w:rFonts w:ascii="Arial" w:eastAsia="ArialMT" w:hAnsi="Arial" w:cs="Arial"/>
        </w:rPr>
        <w:t xml:space="preserve">BSL-2 containment is appropriate for research with human-derived materials such </w:t>
      </w:r>
      <w:r w:rsidR="00391C37" w:rsidRPr="00010968">
        <w:rPr>
          <w:rFonts w:ascii="Arial" w:eastAsia="ArialMT" w:hAnsi="Arial" w:cs="Arial"/>
        </w:rPr>
        <w:t>as</w:t>
      </w:r>
      <w:r w:rsidRPr="00010968">
        <w:rPr>
          <w:rFonts w:ascii="Arial" w:eastAsia="ArialMT" w:hAnsi="Arial" w:cs="Arial"/>
        </w:rPr>
        <w:t xml:space="preserve"> blood, body fluids, and tissues when the presence of an infectious agent is unknown. Lab personnel handling human-derived materials must follow TOSHA Bloodborne Pathogen Standard precautions</w:t>
      </w:r>
      <w:r w:rsidR="00391C37">
        <w:rPr>
          <w:rFonts w:ascii="Arial" w:eastAsia="ArialMT" w:hAnsi="Arial" w:cs="Arial"/>
        </w:rPr>
        <w:t xml:space="preserve"> including training requirements</w:t>
      </w:r>
      <w:r w:rsidRPr="00010968">
        <w:rPr>
          <w:rFonts w:ascii="Arial" w:eastAsia="ArialMT" w:hAnsi="Arial" w:cs="Arial"/>
        </w:rPr>
        <w:t xml:space="preserve">. </w:t>
      </w:r>
    </w:p>
    <w:p w14:paraId="269C82E9" w14:textId="29C28BDB" w:rsidR="009F10A6" w:rsidRPr="00010968" w:rsidRDefault="009F10A6" w:rsidP="009F10A6">
      <w:pPr>
        <w:spacing w:before="280" w:after="280"/>
        <w:jc w:val="both"/>
        <w:rPr>
          <w:rFonts w:ascii="Arial" w:eastAsia="ArialMT" w:hAnsi="Arial" w:cs="Arial"/>
        </w:rPr>
      </w:pPr>
      <w:r w:rsidRPr="00010968">
        <w:rPr>
          <w:rFonts w:ascii="Arial" w:eastAsia="ArialMT" w:hAnsi="Arial" w:cs="Arial"/>
        </w:rPr>
        <w:t xml:space="preserve">Personnel working with infectious agents or potentially infected material(s) must be advised of potential hazards and must be trained to become proficient in the practices and techniques required for handling such material safely. The laboratory PI is responsible for providing appropriate training </w:t>
      </w:r>
      <w:r w:rsidR="00391C37">
        <w:rPr>
          <w:rFonts w:ascii="Arial" w:eastAsia="ArialMT" w:hAnsi="Arial" w:cs="Arial"/>
        </w:rPr>
        <w:t>to</w:t>
      </w:r>
      <w:r w:rsidRPr="00010968">
        <w:rPr>
          <w:rFonts w:ascii="Arial" w:eastAsia="ArialMT" w:hAnsi="Arial" w:cs="Arial"/>
        </w:rPr>
        <w:t xml:space="preserve"> personnel. </w:t>
      </w:r>
    </w:p>
    <w:p w14:paraId="5D56DFB0" w14:textId="77777777" w:rsidR="009F10A6" w:rsidRDefault="009F10A6" w:rsidP="009F10A6">
      <w:pPr>
        <w:spacing w:before="280" w:after="280"/>
        <w:jc w:val="both"/>
        <w:rPr>
          <w:rFonts w:ascii="Arial" w:eastAsia="ArialMT" w:hAnsi="Arial" w:cs="Arial"/>
        </w:rPr>
      </w:pPr>
    </w:p>
    <w:p w14:paraId="68D041DF" w14:textId="77777777" w:rsidR="009F10A6" w:rsidRDefault="009F10A6" w:rsidP="009F10A6">
      <w:pPr>
        <w:spacing w:before="280" w:after="280"/>
        <w:jc w:val="both"/>
        <w:rPr>
          <w:rFonts w:ascii="Arial" w:eastAsia="ArialMT" w:hAnsi="Arial" w:cs="Arial"/>
        </w:rPr>
      </w:pPr>
    </w:p>
    <w:p w14:paraId="187BE72C" w14:textId="61CF37AC" w:rsidR="009F10A6" w:rsidRPr="00010968" w:rsidRDefault="009F10A6" w:rsidP="009F10A6">
      <w:pPr>
        <w:spacing w:before="280" w:after="280"/>
        <w:jc w:val="both"/>
        <w:rPr>
          <w:rFonts w:ascii="Arial" w:eastAsia="ArialMT" w:hAnsi="Arial" w:cs="Arial"/>
        </w:rPr>
      </w:pPr>
      <w:r w:rsidRPr="00010968">
        <w:rPr>
          <w:rFonts w:ascii="Arial" w:eastAsia="ArialMT" w:hAnsi="Arial" w:cs="Arial"/>
        </w:rPr>
        <w:t xml:space="preserve">This laboratory handles the following </w:t>
      </w:r>
      <w:r w:rsidR="0096690C">
        <w:rPr>
          <w:rFonts w:ascii="Arial" w:eastAsia="ArialMT" w:hAnsi="Arial" w:cs="Arial"/>
        </w:rPr>
        <w:t xml:space="preserve">biological </w:t>
      </w:r>
      <w:r w:rsidRPr="00010968">
        <w:rPr>
          <w:rFonts w:ascii="Arial" w:eastAsia="ArialMT" w:hAnsi="Arial" w:cs="Arial"/>
        </w:rPr>
        <w:t>agents:</w:t>
      </w:r>
    </w:p>
    <w:p w14:paraId="646050AF" w14:textId="77777777" w:rsidR="009F10A6" w:rsidRPr="00010968" w:rsidRDefault="009F10A6" w:rsidP="009F10A6">
      <w:pPr>
        <w:spacing w:before="280" w:after="280"/>
        <w:jc w:val="both"/>
        <w:rPr>
          <w:rFonts w:ascii="Arial" w:eastAsia="ArialMT" w:hAnsi="Arial" w:cs="Arial"/>
        </w:rPr>
      </w:pPr>
      <w:r w:rsidRPr="00010968">
        <w:rPr>
          <w:rFonts w:ascii="Arial" w:eastAsia="ArialMT" w:hAnsi="Arial" w:cs="Arial"/>
          <w:highlight w:val="yellow"/>
        </w:rPr>
        <w:t>Insert table list etc.</w:t>
      </w:r>
    </w:p>
    <w:p w14:paraId="5E043146" w14:textId="77777777" w:rsidR="009F10A6" w:rsidRPr="00F3010D" w:rsidRDefault="009F10A6" w:rsidP="009F10A6">
      <w:pPr>
        <w:spacing w:before="280" w:after="280"/>
        <w:rPr>
          <w:rFonts w:ascii="Arial" w:eastAsia="ArialMT" w:hAnsi="Arial" w:cs="Arial"/>
          <w:b/>
          <w:bCs/>
        </w:rPr>
      </w:pPr>
      <w:r w:rsidRPr="00F3010D">
        <w:rPr>
          <w:rFonts w:ascii="Arial" w:eastAsia="ArialMT" w:hAnsi="Arial" w:cs="Arial"/>
          <w:b/>
          <w:bCs/>
        </w:rPr>
        <w:t>Training</w:t>
      </w:r>
    </w:p>
    <w:p w14:paraId="61E33341" w14:textId="45F7B184" w:rsidR="009F10A6" w:rsidRPr="00010968" w:rsidRDefault="009F10A6" w:rsidP="009F10A6">
      <w:pPr>
        <w:spacing w:before="280" w:after="280"/>
        <w:rPr>
          <w:rFonts w:ascii="Arial" w:eastAsia="ArialMT" w:hAnsi="Arial" w:cs="Arial"/>
        </w:rPr>
      </w:pPr>
      <w:r w:rsidRPr="00010968">
        <w:rPr>
          <w:rFonts w:ascii="Arial" w:eastAsia="ArialMT" w:hAnsi="Arial" w:cs="Arial"/>
        </w:rPr>
        <w:t xml:space="preserve">Laboratory personnel </w:t>
      </w:r>
      <w:r w:rsidR="00391C37">
        <w:rPr>
          <w:rFonts w:ascii="Arial" w:eastAsia="ArialMT" w:hAnsi="Arial" w:cs="Arial"/>
        </w:rPr>
        <w:t>receives</w:t>
      </w:r>
      <w:r w:rsidRPr="00010968">
        <w:rPr>
          <w:rFonts w:ascii="Arial" w:eastAsia="ArialMT" w:hAnsi="Arial" w:cs="Arial"/>
        </w:rPr>
        <w:t xml:space="preserve"> </w:t>
      </w:r>
      <w:r w:rsidR="00391C37">
        <w:rPr>
          <w:rFonts w:ascii="Arial" w:eastAsia="ArialMT" w:hAnsi="Arial" w:cs="Arial"/>
        </w:rPr>
        <w:t>agent-specific</w:t>
      </w:r>
      <w:r w:rsidRPr="00010968">
        <w:rPr>
          <w:rFonts w:ascii="Arial" w:eastAsia="ArialMT" w:hAnsi="Arial" w:cs="Arial"/>
        </w:rPr>
        <w:t xml:space="preserve"> training </w:t>
      </w:r>
      <w:r>
        <w:rPr>
          <w:rFonts w:ascii="Arial" w:eastAsia="ArialMT" w:hAnsi="Arial" w:cs="Arial"/>
        </w:rPr>
        <w:t xml:space="preserve">from the PI or </w:t>
      </w:r>
      <w:r w:rsidR="00391C37">
        <w:rPr>
          <w:rFonts w:ascii="Arial" w:eastAsia="ArialMT" w:hAnsi="Arial" w:cs="Arial"/>
        </w:rPr>
        <w:t>PI-designated</w:t>
      </w:r>
      <w:r>
        <w:rPr>
          <w:rFonts w:ascii="Arial" w:eastAsia="ArialMT" w:hAnsi="Arial" w:cs="Arial"/>
        </w:rPr>
        <w:t xml:space="preserve"> lab manager.</w:t>
      </w:r>
    </w:p>
    <w:p w14:paraId="643222DF" w14:textId="35F12049" w:rsidR="009F10A6" w:rsidRDefault="009F10A6" w:rsidP="009F10A6">
      <w:pPr>
        <w:spacing w:before="280" w:after="280"/>
        <w:rPr>
          <w:rFonts w:ascii="Arial" w:eastAsia="ArialMT" w:hAnsi="Arial" w:cs="Arial"/>
        </w:rPr>
      </w:pPr>
      <w:r w:rsidRPr="00010968">
        <w:rPr>
          <w:rFonts w:ascii="Arial" w:eastAsia="ArialMT" w:hAnsi="Arial" w:cs="Arial"/>
        </w:rPr>
        <w:t>Research is supervised by scientists competent in handling agents and associated procedures that require BSL</w:t>
      </w:r>
      <w:r>
        <w:rPr>
          <w:rFonts w:ascii="Arial" w:eastAsia="ArialMT" w:hAnsi="Arial" w:cs="Arial"/>
        </w:rPr>
        <w:t>1</w:t>
      </w:r>
      <w:r w:rsidRPr="00010968">
        <w:rPr>
          <w:rFonts w:ascii="Arial" w:eastAsia="ArialMT" w:hAnsi="Arial" w:cs="Arial"/>
        </w:rPr>
        <w:t xml:space="preserve"> containment and handling. </w:t>
      </w:r>
    </w:p>
    <w:p w14:paraId="7270B22E" w14:textId="0ADF845C" w:rsidR="009F10A6" w:rsidRDefault="009F10A6" w:rsidP="009F10A6">
      <w:pPr>
        <w:spacing w:before="120" w:after="120"/>
        <w:rPr>
          <w:rFonts w:ascii="ArialMT" w:eastAsia="ArialMT" w:hAnsi="ArialMT" w:cs="ArialMT"/>
        </w:rPr>
      </w:pPr>
      <w:r>
        <w:rPr>
          <w:rFonts w:ascii="ArialMT" w:eastAsia="ArialMT" w:hAnsi="ArialMT" w:cs="ArialMT"/>
        </w:rPr>
        <w:t xml:space="preserve">Laboratory staff </w:t>
      </w:r>
      <w:r w:rsidR="00391C37">
        <w:rPr>
          <w:rFonts w:ascii="ArialMT" w:eastAsia="ArialMT" w:hAnsi="ArialMT" w:cs="ArialMT"/>
        </w:rPr>
        <w:t>are</w:t>
      </w:r>
      <w:r>
        <w:rPr>
          <w:rFonts w:ascii="ArialMT" w:eastAsia="ArialMT" w:hAnsi="ArialMT" w:cs="ArialMT"/>
        </w:rPr>
        <w:t xml:space="preserve"> trained in the use of lab equipment: </w:t>
      </w:r>
    </w:p>
    <w:p w14:paraId="68708180" w14:textId="5FB0BF9B" w:rsidR="009F10A6" w:rsidRDefault="00254138" w:rsidP="009F10A6">
      <w:pPr>
        <w:spacing w:before="120" w:after="120"/>
        <w:rPr>
          <w:rFonts w:ascii="ArialMT" w:eastAsia="ArialMT" w:hAnsi="ArialMT" w:cs="ArialMT"/>
        </w:rPr>
      </w:pPr>
      <w:r>
        <w:rPr>
          <w:rFonts w:ascii="ArialMT" w:eastAsia="ArialMT" w:hAnsi="ArialMT" w:cs="ArialMT"/>
        </w:rPr>
        <w:t>C</w:t>
      </w:r>
      <w:r w:rsidR="009F10A6" w:rsidRPr="0082452F">
        <w:rPr>
          <w:rFonts w:ascii="ArialMT" w:eastAsia="ArialMT" w:hAnsi="ArialMT" w:cs="ArialMT"/>
        </w:rPr>
        <w:t xml:space="preserve">entrifuge, </w:t>
      </w:r>
      <w:r w:rsidR="009F10A6">
        <w:rPr>
          <w:rFonts w:ascii="ArialMT" w:eastAsia="ArialMT" w:hAnsi="ArialMT" w:cs="ArialMT"/>
        </w:rPr>
        <w:t>secondary container for transport, and any other laboratory equipment for the manipulation of biological agents.</w:t>
      </w:r>
      <w:r w:rsidR="009F10A6" w:rsidRPr="0082452F">
        <w:rPr>
          <w:rFonts w:ascii="ArialMT" w:eastAsia="ArialMT" w:hAnsi="ArialMT" w:cs="ArialMT"/>
        </w:rPr>
        <w:t xml:space="preserve"> </w:t>
      </w:r>
    </w:p>
    <w:p w14:paraId="3F24EFD4" w14:textId="380F2FB8" w:rsidR="009F10A6" w:rsidRPr="00010968" w:rsidRDefault="009F10A6" w:rsidP="009F10A6">
      <w:pPr>
        <w:spacing w:before="280" w:after="280"/>
        <w:rPr>
          <w:rFonts w:ascii="Arial" w:eastAsia="ArialMT" w:hAnsi="Arial" w:cs="Arial"/>
          <w:sz w:val="16"/>
          <w:szCs w:val="16"/>
        </w:rPr>
      </w:pPr>
      <w:r w:rsidRPr="00010968">
        <w:rPr>
          <w:rFonts w:ascii="Arial" w:eastAsia="ArialMT" w:hAnsi="Arial" w:cs="Arial"/>
        </w:rPr>
        <w:t>The VUMC</w:t>
      </w:r>
      <w:r>
        <w:rPr>
          <w:rFonts w:ascii="Arial" w:eastAsia="ArialMT" w:hAnsi="Arial" w:cs="Arial"/>
        </w:rPr>
        <w:t xml:space="preserve"> OCRS</w:t>
      </w:r>
      <w:r w:rsidRPr="00010968">
        <w:rPr>
          <w:rFonts w:ascii="Arial" w:eastAsia="ArialMT" w:hAnsi="Arial" w:cs="Arial"/>
        </w:rPr>
        <w:t xml:space="preserve"> training</w:t>
      </w:r>
      <w:r>
        <w:rPr>
          <w:rFonts w:ascii="Arial" w:eastAsia="ArialMT" w:hAnsi="Arial" w:cs="Arial"/>
        </w:rPr>
        <w:t xml:space="preserve"> minimally</w:t>
      </w:r>
      <w:r w:rsidRPr="00010968">
        <w:rPr>
          <w:rFonts w:ascii="Arial" w:eastAsia="ArialMT" w:hAnsi="Arial" w:cs="Arial"/>
        </w:rPr>
        <w:t xml:space="preserve"> required for all personnel working in laboratories at BSL-</w:t>
      </w:r>
      <w:r>
        <w:rPr>
          <w:rFonts w:ascii="Arial" w:eastAsia="ArialMT" w:hAnsi="Arial" w:cs="Arial"/>
        </w:rPr>
        <w:t>1</w:t>
      </w:r>
      <w:r w:rsidRPr="00010968">
        <w:rPr>
          <w:rFonts w:ascii="Arial" w:eastAsia="ArialMT" w:hAnsi="Arial" w:cs="Arial"/>
        </w:rPr>
        <w:t xml:space="preserve"> laboratory is outlined below:</w:t>
      </w:r>
      <w:r>
        <w:rPr>
          <w:rFonts w:ascii="Arial" w:eastAsia="ArialMT" w:hAnsi="Arial" w:cs="Arial"/>
        </w:rPr>
        <w:t xml:space="preserve"> </w:t>
      </w:r>
      <w:r w:rsidRPr="00010968">
        <w:rPr>
          <w:rFonts w:ascii="Arial" w:eastAsia="ArialMT" w:hAnsi="Arial" w:cs="Arial"/>
          <w:sz w:val="16"/>
          <w:szCs w:val="16"/>
        </w:rPr>
        <w:t>(please note additional training may be required based on risk assessment)</w:t>
      </w:r>
    </w:p>
    <w:p w14:paraId="07117A2D" w14:textId="337C4060" w:rsidR="009F10A6" w:rsidRDefault="009F10A6" w:rsidP="009F10A6">
      <w:pPr>
        <w:rPr>
          <w:rFonts w:ascii="Arial" w:hAnsi="Arial" w:cs="Arial"/>
          <w:bCs/>
          <w:i/>
          <w:iCs/>
          <w:sz w:val="22"/>
          <w:szCs w:val="22"/>
        </w:rPr>
      </w:pPr>
      <w:r w:rsidRPr="00010968">
        <w:rPr>
          <w:rFonts w:ascii="Arial" w:hAnsi="Arial" w:cs="Arial"/>
          <w:b/>
          <w:i/>
          <w:iCs/>
          <w:sz w:val="22"/>
          <w:szCs w:val="22"/>
        </w:rPr>
        <w:t>Biosafety 101: Standard Microbiological Practices</w:t>
      </w:r>
      <w:r>
        <w:rPr>
          <w:rFonts w:ascii="Arial" w:hAnsi="Arial" w:cs="Arial"/>
          <w:b/>
          <w:i/>
          <w:iCs/>
          <w:sz w:val="22"/>
          <w:szCs w:val="22"/>
        </w:rPr>
        <w:t xml:space="preserve"> (SMP)</w:t>
      </w:r>
      <w:r w:rsidRPr="00010968">
        <w:rPr>
          <w:rFonts w:ascii="Arial" w:hAnsi="Arial" w:cs="Arial"/>
          <w:bCs/>
          <w:i/>
          <w:iCs/>
          <w:sz w:val="22"/>
          <w:szCs w:val="22"/>
        </w:rPr>
        <w:t xml:space="preserve">.  This is the BSL-1 course which is available online in the Learning Exchange. </w:t>
      </w:r>
      <w:r w:rsidRPr="00391C37">
        <w:rPr>
          <w:rFonts w:ascii="Arial" w:hAnsi="Arial" w:cs="Arial"/>
          <w:bCs/>
          <w:i/>
          <w:iCs/>
          <w:sz w:val="22"/>
          <w:szCs w:val="22"/>
          <w:u w:val="single"/>
        </w:rPr>
        <w:t>All PIs</w:t>
      </w:r>
      <w:r w:rsidRPr="00010968">
        <w:rPr>
          <w:rFonts w:ascii="Arial" w:hAnsi="Arial" w:cs="Arial"/>
          <w:bCs/>
          <w:i/>
          <w:iCs/>
          <w:sz w:val="22"/>
          <w:szCs w:val="22"/>
        </w:rPr>
        <w:t xml:space="preserve"> and lab personnel </w:t>
      </w:r>
      <w:r w:rsidR="00391C37">
        <w:rPr>
          <w:rFonts w:ascii="Arial" w:hAnsi="Arial" w:cs="Arial"/>
          <w:bCs/>
          <w:i/>
          <w:iCs/>
          <w:sz w:val="22"/>
          <w:szCs w:val="22"/>
        </w:rPr>
        <w:t>are</w:t>
      </w:r>
      <w:r w:rsidRPr="00010968">
        <w:rPr>
          <w:rFonts w:ascii="Arial" w:hAnsi="Arial" w:cs="Arial"/>
          <w:bCs/>
          <w:i/>
          <w:iCs/>
          <w:sz w:val="22"/>
          <w:szCs w:val="22"/>
        </w:rPr>
        <w:t xml:space="preserve"> required to complete this course</w:t>
      </w:r>
      <w:r w:rsidR="00391C37">
        <w:rPr>
          <w:rFonts w:ascii="Arial" w:hAnsi="Arial" w:cs="Arial"/>
          <w:bCs/>
          <w:i/>
          <w:iCs/>
          <w:sz w:val="22"/>
          <w:szCs w:val="22"/>
        </w:rPr>
        <w:t xml:space="preserve"> if the research involves</w:t>
      </w:r>
      <w:r w:rsidR="00391C37" w:rsidRPr="00391C37">
        <w:rPr>
          <w:rFonts w:ascii="Arial" w:hAnsi="Arial" w:cs="Arial"/>
          <w:bCs/>
          <w:i/>
          <w:iCs/>
          <w:sz w:val="22"/>
          <w:szCs w:val="22"/>
        </w:rPr>
        <w:t xml:space="preserve"> </w:t>
      </w:r>
      <w:r w:rsidR="00391C37" w:rsidRPr="00010968">
        <w:rPr>
          <w:rFonts w:ascii="Arial" w:hAnsi="Arial" w:cs="Arial"/>
          <w:bCs/>
          <w:i/>
          <w:iCs/>
          <w:sz w:val="22"/>
          <w:szCs w:val="22"/>
        </w:rPr>
        <w:t>biological materials</w:t>
      </w:r>
      <w:r w:rsidR="00391C37">
        <w:rPr>
          <w:rFonts w:ascii="Arial" w:hAnsi="Arial" w:cs="Arial"/>
          <w:bCs/>
          <w:i/>
          <w:iCs/>
          <w:sz w:val="22"/>
          <w:szCs w:val="22"/>
        </w:rPr>
        <w:t>.</w:t>
      </w:r>
      <w:r w:rsidR="00391C37" w:rsidRPr="00010968">
        <w:rPr>
          <w:rFonts w:ascii="Arial" w:hAnsi="Arial" w:cs="Arial"/>
          <w:bCs/>
          <w:i/>
          <w:iCs/>
          <w:sz w:val="22"/>
          <w:szCs w:val="22"/>
        </w:rPr>
        <w:t xml:space="preserve"> </w:t>
      </w:r>
    </w:p>
    <w:p w14:paraId="40BE6EDA" w14:textId="64AF8213" w:rsidR="00391C37" w:rsidRDefault="00391C37" w:rsidP="009F10A6">
      <w:pPr>
        <w:rPr>
          <w:rFonts w:ascii="Arial" w:hAnsi="Arial" w:cs="Arial"/>
          <w:bCs/>
          <w:i/>
          <w:iCs/>
          <w:sz w:val="22"/>
          <w:szCs w:val="22"/>
        </w:rPr>
      </w:pPr>
    </w:p>
    <w:p w14:paraId="3C1E0DC9" w14:textId="77777777" w:rsidR="00391C37" w:rsidRPr="00010968" w:rsidRDefault="00391C37" w:rsidP="009F10A6">
      <w:pPr>
        <w:rPr>
          <w:rFonts w:ascii="Arial" w:hAnsi="Arial" w:cs="Arial"/>
          <w:bCs/>
          <w:i/>
          <w:iCs/>
          <w:sz w:val="22"/>
          <w:szCs w:val="22"/>
        </w:rPr>
      </w:pPr>
    </w:p>
    <w:p w14:paraId="5CCFF3B4" w14:textId="77777777" w:rsidR="009F10A6" w:rsidRPr="00B83765" w:rsidRDefault="009F10A6" w:rsidP="009F10A6">
      <w:pPr>
        <w:spacing w:before="280" w:after="280"/>
        <w:rPr>
          <w:rFonts w:ascii="Arial" w:eastAsia="Times New Roman" w:hAnsi="Arial" w:cs="Arial"/>
        </w:rPr>
      </w:pPr>
      <w:r w:rsidRPr="00B83765">
        <w:rPr>
          <w:rFonts w:ascii="Arial" w:eastAsia="Arial" w:hAnsi="Arial" w:cs="Arial"/>
          <w:b/>
        </w:rPr>
        <w:t>S</w:t>
      </w:r>
      <w:r>
        <w:rPr>
          <w:rFonts w:ascii="Arial" w:eastAsia="Arial" w:hAnsi="Arial" w:cs="Arial"/>
          <w:b/>
        </w:rPr>
        <w:t>afety</w:t>
      </w:r>
      <w:r w:rsidRPr="00B83765">
        <w:rPr>
          <w:rFonts w:ascii="Arial" w:eastAsia="Arial" w:hAnsi="Arial" w:cs="Arial"/>
          <w:b/>
        </w:rPr>
        <w:t xml:space="preserve"> E</w:t>
      </w:r>
      <w:r>
        <w:rPr>
          <w:rFonts w:ascii="Arial" w:eastAsia="Arial" w:hAnsi="Arial" w:cs="Arial"/>
          <w:b/>
        </w:rPr>
        <w:t>quipment</w:t>
      </w:r>
      <w:r w:rsidRPr="00B83765">
        <w:rPr>
          <w:rFonts w:ascii="Arial" w:eastAsia="Arial" w:hAnsi="Arial" w:cs="Arial"/>
          <w:b/>
        </w:rPr>
        <w:t xml:space="preserve"> </w:t>
      </w:r>
      <w:r w:rsidRPr="00511713">
        <w:rPr>
          <w:rFonts w:ascii="Arial" w:eastAsia="Arial" w:hAnsi="Arial" w:cs="Arial"/>
          <w:bCs/>
          <w:sz w:val="20"/>
          <w:szCs w:val="20"/>
        </w:rPr>
        <w:t>(PRIMARY BARRIERS)</w:t>
      </w:r>
      <w:r w:rsidRPr="00B83765">
        <w:rPr>
          <w:rFonts w:ascii="Arial" w:eastAsia="Arial" w:hAnsi="Arial" w:cs="Arial"/>
          <w:b/>
        </w:rPr>
        <w:t xml:space="preserve"> </w:t>
      </w:r>
    </w:p>
    <w:p w14:paraId="30C5349B" w14:textId="72113CEC" w:rsidR="009F10A6" w:rsidRPr="00B83765" w:rsidRDefault="009F10A6" w:rsidP="009F10A6">
      <w:pPr>
        <w:spacing w:before="280" w:after="280"/>
        <w:jc w:val="both"/>
        <w:rPr>
          <w:rFonts w:ascii="Arial" w:eastAsia="Times New Roman" w:hAnsi="Arial" w:cs="Arial"/>
        </w:rPr>
      </w:pPr>
      <w:r w:rsidRPr="00B83765">
        <w:rPr>
          <w:rFonts w:ascii="Arial" w:eastAsia="ArialMT" w:hAnsi="Arial" w:cs="Arial"/>
        </w:rPr>
        <w:t xml:space="preserve">Safety equipment includes biological safety cabinets (BSC), enclosed containers, and other engineering controls designed to remove or minimize exposures to biological materials. </w:t>
      </w:r>
    </w:p>
    <w:p w14:paraId="7ECA4DB5" w14:textId="77777777" w:rsidR="009F10A6" w:rsidRPr="00B83765" w:rsidRDefault="009F10A6" w:rsidP="009F10A6">
      <w:pPr>
        <w:spacing w:before="280" w:after="280"/>
        <w:rPr>
          <w:rFonts w:ascii="Arial" w:eastAsia="Arial" w:hAnsi="Arial" w:cs="Arial"/>
          <w:bCs/>
        </w:rPr>
      </w:pPr>
      <w:r w:rsidRPr="00DD3499">
        <w:rPr>
          <w:rFonts w:ascii="Arial" w:eastAsia="Arial" w:hAnsi="Arial" w:cs="Arial"/>
          <w:b/>
        </w:rPr>
        <w:t>F</w:t>
      </w:r>
      <w:r>
        <w:rPr>
          <w:rFonts w:ascii="Arial" w:eastAsia="Arial" w:hAnsi="Arial" w:cs="Arial"/>
          <w:b/>
        </w:rPr>
        <w:t>acility</w:t>
      </w:r>
      <w:r w:rsidRPr="00DD3499">
        <w:rPr>
          <w:rFonts w:ascii="Arial" w:eastAsia="Arial" w:hAnsi="Arial" w:cs="Arial"/>
          <w:b/>
        </w:rPr>
        <w:t xml:space="preserve"> D</w:t>
      </w:r>
      <w:r>
        <w:rPr>
          <w:rFonts w:ascii="Arial" w:eastAsia="Arial" w:hAnsi="Arial" w:cs="Arial"/>
          <w:b/>
        </w:rPr>
        <w:t>esign &amp; Construction</w:t>
      </w:r>
      <w:r w:rsidRPr="00B83765">
        <w:rPr>
          <w:rFonts w:ascii="Arial" w:eastAsia="Arial" w:hAnsi="Arial" w:cs="Arial"/>
          <w:bCs/>
        </w:rPr>
        <w:t xml:space="preserve"> </w:t>
      </w:r>
      <w:r w:rsidRPr="00DD3499">
        <w:rPr>
          <w:rFonts w:ascii="Arial" w:eastAsia="Arial" w:hAnsi="Arial" w:cs="Arial"/>
          <w:bCs/>
          <w:sz w:val="20"/>
          <w:szCs w:val="20"/>
        </w:rPr>
        <w:t>(SECONDARY BARRIERS)</w:t>
      </w:r>
      <w:r w:rsidRPr="00B83765">
        <w:rPr>
          <w:rFonts w:ascii="Arial" w:eastAsia="Arial" w:hAnsi="Arial" w:cs="Arial"/>
          <w:bCs/>
        </w:rPr>
        <w:t xml:space="preserve"> </w:t>
      </w:r>
    </w:p>
    <w:p w14:paraId="32141E21" w14:textId="77777777" w:rsidR="009F10A6" w:rsidRPr="00B83765" w:rsidRDefault="009F10A6" w:rsidP="009F10A6">
      <w:pPr>
        <w:spacing w:before="280" w:after="280"/>
        <w:rPr>
          <w:rFonts w:ascii="Arial" w:eastAsia="Arial" w:hAnsi="Arial" w:cs="Arial"/>
          <w:bCs/>
        </w:rPr>
      </w:pPr>
      <w:r w:rsidRPr="00B83765">
        <w:rPr>
          <w:rFonts w:ascii="Arial" w:eastAsia="Arial" w:hAnsi="Arial" w:cs="Arial"/>
          <w:bCs/>
        </w:rPr>
        <w:t xml:space="preserve">The design and construction of the laboratory contributes to the laboratory workers' protection, provides a barrier to protect persons outside the laboratory, and protects persons or animals in the community from infectious agents that may be accidentally released from the laboratory. </w:t>
      </w:r>
    </w:p>
    <w:p w14:paraId="48D497C1" w14:textId="77777777" w:rsidR="009F10A6" w:rsidRPr="00B83765" w:rsidRDefault="009F10A6" w:rsidP="009F10A6">
      <w:pPr>
        <w:spacing w:before="280" w:after="280"/>
        <w:rPr>
          <w:rFonts w:ascii="Arial" w:eastAsia="ArialMT" w:hAnsi="Arial" w:cs="Arial"/>
        </w:rPr>
      </w:pPr>
      <w:r w:rsidRPr="00B83765">
        <w:rPr>
          <w:rFonts w:ascii="Arial" w:eastAsia="ArialMT" w:hAnsi="Arial" w:cs="Arial"/>
        </w:rPr>
        <w:t xml:space="preserve">Secondary barriers in place in the laboratory to minimize these exposures include: </w:t>
      </w:r>
    </w:p>
    <w:p w14:paraId="1ECE90B2" w14:textId="77777777" w:rsidR="009F10A6" w:rsidRPr="00B83765" w:rsidRDefault="009F10A6" w:rsidP="009F10A6">
      <w:pPr>
        <w:numPr>
          <w:ilvl w:val="0"/>
          <w:numId w:val="1"/>
        </w:numPr>
        <w:pBdr>
          <w:top w:val="nil"/>
          <w:left w:val="nil"/>
          <w:bottom w:val="nil"/>
          <w:right w:val="nil"/>
          <w:between w:val="nil"/>
        </w:pBdr>
        <w:spacing w:before="280"/>
        <w:rPr>
          <w:rFonts w:ascii="Arial" w:eastAsia="Noto Sans Symbols" w:hAnsi="Arial" w:cs="Arial"/>
          <w:color w:val="000000"/>
        </w:rPr>
      </w:pPr>
      <w:r w:rsidRPr="00B83765">
        <w:rPr>
          <w:rFonts w:ascii="Arial" w:eastAsia="ArialMT" w:hAnsi="Arial" w:cs="Arial"/>
          <w:color w:val="000000"/>
        </w:rPr>
        <w:t xml:space="preserve">Separation of the laboratory work areas from public access via controlled access to the building. </w:t>
      </w:r>
    </w:p>
    <w:p w14:paraId="7591BE60" w14:textId="77777777" w:rsidR="009F10A6" w:rsidRPr="00B83765" w:rsidRDefault="009F10A6" w:rsidP="009F10A6">
      <w:pPr>
        <w:numPr>
          <w:ilvl w:val="0"/>
          <w:numId w:val="1"/>
        </w:numPr>
        <w:pBdr>
          <w:top w:val="nil"/>
          <w:left w:val="nil"/>
          <w:bottom w:val="nil"/>
          <w:right w:val="nil"/>
          <w:between w:val="nil"/>
        </w:pBdr>
        <w:rPr>
          <w:rFonts w:ascii="Arial" w:eastAsia="Noto Sans Symbols" w:hAnsi="Arial" w:cs="Arial"/>
          <w:color w:val="000000"/>
        </w:rPr>
      </w:pPr>
      <w:r w:rsidRPr="00B83765">
        <w:rPr>
          <w:rFonts w:ascii="Arial" w:eastAsia="ArialMT" w:hAnsi="Arial" w:cs="Arial"/>
          <w:color w:val="000000"/>
        </w:rPr>
        <w:t>Separation of the laboratory work area from “clean” areas (</w:t>
      </w:r>
      <w:proofErr w:type="gramStart"/>
      <w:r w:rsidRPr="00B83765">
        <w:rPr>
          <w:rFonts w:ascii="Arial" w:eastAsia="ArialMT" w:hAnsi="Arial" w:cs="Arial"/>
          <w:color w:val="000000"/>
        </w:rPr>
        <w:t>i.e.</w:t>
      </w:r>
      <w:proofErr w:type="gramEnd"/>
      <w:r w:rsidRPr="00B83765">
        <w:rPr>
          <w:rFonts w:ascii="Arial" w:eastAsia="ArialMT" w:hAnsi="Arial" w:cs="Arial"/>
          <w:color w:val="000000"/>
        </w:rPr>
        <w:t xml:space="preserve"> hallways) by self-closing doors. </w:t>
      </w:r>
    </w:p>
    <w:p w14:paraId="73414E2D" w14:textId="77777777" w:rsidR="009F10A6" w:rsidRPr="00B83765" w:rsidRDefault="009F10A6" w:rsidP="009F10A6">
      <w:pPr>
        <w:numPr>
          <w:ilvl w:val="0"/>
          <w:numId w:val="1"/>
        </w:numPr>
        <w:pBdr>
          <w:top w:val="nil"/>
          <w:left w:val="nil"/>
          <w:bottom w:val="nil"/>
          <w:right w:val="nil"/>
          <w:between w:val="nil"/>
        </w:pBdr>
        <w:rPr>
          <w:rFonts w:ascii="Arial" w:eastAsia="Noto Sans Symbols" w:hAnsi="Arial" w:cs="Arial"/>
          <w:color w:val="000000"/>
        </w:rPr>
      </w:pPr>
      <w:r w:rsidRPr="00B83765">
        <w:rPr>
          <w:rFonts w:ascii="Arial" w:eastAsia="ArialMT" w:hAnsi="Arial" w:cs="Arial"/>
          <w:color w:val="000000"/>
        </w:rPr>
        <w:t>Relative negative pressure of laboratory (</w:t>
      </w:r>
      <w:proofErr w:type="gramStart"/>
      <w:r w:rsidRPr="00B83765">
        <w:rPr>
          <w:rFonts w:ascii="Arial" w:eastAsia="ArialMT" w:hAnsi="Arial" w:cs="Arial"/>
          <w:color w:val="000000"/>
        </w:rPr>
        <w:t>i.e.</w:t>
      </w:r>
      <w:proofErr w:type="gramEnd"/>
      <w:r w:rsidRPr="00B83765">
        <w:rPr>
          <w:rFonts w:ascii="Arial" w:eastAsia="ArialMT" w:hAnsi="Arial" w:cs="Arial"/>
          <w:color w:val="000000"/>
        </w:rPr>
        <w:t xml:space="preserve"> direction air flow from hallways into the laboratory). </w:t>
      </w:r>
    </w:p>
    <w:p w14:paraId="2B61045E" w14:textId="77777777" w:rsidR="009F10A6" w:rsidRPr="00B83765" w:rsidRDefault="009F10A6" w:rsidP="009F10A6">
      <w:pPr>
        <w:numPr>
          <w:ilvl w:val="0"/>
          <w:numId w:val="1"/>
        </w:numPr>
        <w:pBdr>
          <w:top w:val="nil"/>
          <w:left w:val="nil"/>
          <w:bottom w:val="nil"/>
          <w:right w:val="nil"/>
          <w:between w:val="nil"/>
        </w:pBdr>
        <w:rPr>
          <w:rFonts w:ascii="Arial" w:eastAsia="Noto Sans Symbols" w:hAnsi="Arial" w:cs="Arial"/>
          <w:color w:val="000000"/>
        </w:rPr>
      </w:pPr>
      <w:r w:rsidRPr="00B83765">
        <w:rPr>
          <w:rFonts w:ascii="Arial" w:eastAsia="ArialMT" w:hAnsi="Arial" w:cs="Arial"/>
          <w:color w:val="000000"/>
        </w:rPr>
        <w:t xml:space="preserve">Biohazardous waste collection. </w:t>
      </w:r>
    </w:p>
    <w:p w14:paraId="43F152E7" w14:textId="77777777" w:rsidR="009F10A6" w:rsidRPr="00B83765" w:rsidRDefault="009F10A6" w:rsidP="009F10A6">
      <w:pPr>
        <w:numPr>
          <w:ilvl w:val="0"/>
          <w:numId w:val="1"/>
        </w:numPr>
        <w:pBdr>
          <w:top w:val="nil"/>
          <w:left w:val="nil"/>
          <w:bottom w:val="nil"/>
          <w:right w:val="nil"/>
          <w:between w:val="nil"/>
        </w:pBdr>
        <w:spacing w:after="280"/>
        <w:rPr>
          <w:rFonts w:ascii="Arial" w:eastAsia="Noto Sans Symbols" w:hAnsi="Arial" w:cs="Arial"/>
          <w:color w:val="000000"/>
        </w:rPr>
      </w:pPr>
      <w:r w:rsidRPr="00B83765">
        <w:rPr>
          <w:rFonts w:ascii="Arial" w:eastAsia="ArialMT" w:hAnsi="Arial" w:cs="Arial"/>
          <w:color w:val="000000"/>
        </w:rPr>
        <w:t xml:space="preserve">Hand washing facilities. </w:t>
      </w:r>
    </w:p>
    <w:p w14:paraId="62E516CE" w14:textId="77777777" w:rsidR="00391C37" w:rsidRDefault="00391C37" w:rsidP="009F10A6">
      <w:pPr>
        <w:spacing w:before="280" w:after="280"/>
        <w:rPr>
          <w:rFonts w:ascii="Arial" w:eastAsia="ArialMT" w:hAnsi="Arial" w:cs="Arial"/>
          <w:b/>
          <w:bCs/>
        </w:rPr>
      </w:pPr>
    </w:p>
    <w:p w14:paraId="1C065012" w14:textId="107B3D23" w:rsidR="009F10A6" w:rsidRPr="00F3010D" w:rsidRDefault="009F10A6" w:rsidP="009F10A6">
      <w:pPr>
        <w:spacing w:before="280" w:after="280"/>
        <w:rPr>
          <w:rFonts w:ascii="Arial" w:eastAsia="ArialMT" w:hAnsi="Arial" w:cs="Arial"/>
          <w:b/>
          <w:bCs/>
        </w:rPr>
      </w:pPr>
      <w:r w:rsidRPr="00F3010D">
        <w:rPr>
          <w:rFonts w:ascii="Arial" w:eastAsia="ArialMT" w:hAnsi="Arial" w:cs="Arial"/>
          <w:b/>
          <w:bCs/>
        </w:rPr>
        <w:t>Cleaning and Decontamination</w:t>
      </w:r>
    </w:p>
    <w:p w14:paraId="393A8873" w14:textId="77777777" w:rsidR="009F10A6" w:rsidRDefault="009F10A6" w:rsidP="009F10A6">
      <w:pPr>
        <w:spacing w:line="360" w:lineRule="auto"/>
        <w:rPr>
          <w:rFonts w:ascii="Arial" w:eastAsia="ArialMT" w:hAnsi="Arial" w:cs="Arial"/>
        </w:rPr>
      </w:pPr>
      <w:r w:rsidRPr="00F3010D">
        <w:rPr>
          <w:rFonts w:ascii="Arial" w:eastAsia="ArialMT" w:hAnsi="Arial" w:cs="Arial"/>
        </w:rPr>
        <w:t xml:space="preserve"> • All areas of the laboratory must be kept clean and orderly.</w:t>
      </w:r>
    </w:p>
    <w:p w14:paraId="15916950" w14:textId="77777777" w:rsidR="009F10A6" w:rsidRDefault="009F10A6" w:rsidP="009F10A6">
      <w:pPr>
        <w:spacing w:line="360" w:lineRule="auto"/>
        <w:rPr>
          <w:rFonts w:ascii="Arial" w:eastAsia="ArialMT" w:hAnsi="Arial" w:cs="Arial"/>
        </w:rPr>
      </w:pPr>
      <w:r w:rsidRPr="00F3010D">
        <w:rPr>
          <w:rFonts w:ascii="Arial" w:eastAsia="ArialMT" w:hAnsi="Arial" w:cs="Arial"/>
        </w:rPr>
        <w:t xml:space="preserve"> • Dirt, dust, and clutter are safety hazards</w:t>
      </w:r>
      <w:r>
        <w:rPr>
          <w:rFonts w:ascii="Arial" w:eastAsia="ArialMT" w:hAnsi="Arial" w:cs="Arial"/>
        </w:rPr>
        <w:t>.</w:t>
      </w:r>
      <w:r w:rsidRPr="00F3010D">
        <w:rPr>
          <w:rFonts w:ascii="Arial" w:eastAsia="ArialMT" w:hAnsi="Arial" w:cs="Arial"/>
        </w:rPr>
        <w:t xml:space="preserve"> </w:t>
      </w:r>
    </w:p>
    <w:p w14:paraId="0681EB1F" w14:textId="77777777" w:rsidR="009F10A6" w:rsidRDefault="009F10A6" w:rsidP="009F10A6">
      <w:pPr>
        <w:spacing w:line="360" w:lineRule="auto"/>
        <w:rPr>
          <w:rFonts w:ascii="Arial" w:eastAsia="ArialMT" w:hAnsi="Arial" w:cs="Arial"/>
        </w:rPr>
      </w:pPr>
      <w:r w:rsidRPr="00F3010D">
        <w:rPr>
          <w:rFonts w:ascii="Arial" w:eastAsia="ArialMT" w:hAnsi="Arial" w:cs="Arial"/>
        </w:rPr>
        <w:t>• Vacuum lines should be protected by a liquid disinfectant trap</w:t>
      </w:r>
      <w:r>
        <w:rPr>
          <w:rFonts w:ascii="Arial" w:eastAsia="ArialMT" w:hAnsi="Arial" w:cs="Arial"/>
        </w:rPr>
        <w:t xml:space="preserve"> and/or a HEPA filter</w:t>
      </w:r>
      <w:r w:rsidRPr="00F3010D">
        <w:rPr>
          <w:rFonts w:ascii="Arial" w:eastAsia="ArialMT" w:hAnsi="Arial" w:cs="Arial"/>
        </w:rPr>
        <w:t xml:space="preserve">. </w:t>
      </w:r>
    </w:p>
    <w:p w14:paraId="4125BB8F" w14:textId="77777777" w:rsidR="009F10A6" w:rsidRDefault="009F10A6" w:rsidP="009F10A6">
      <w:pPr>
        <w:spacing w:line="360" w:lineRule="auto"/>
        <w:rPr>
          <w:rFonts w:ascii="Arial" w:eastAsia="ArialMT" w:hAnsi="Arial" w:cs="Arial"/>
        </w:rPr>
      </w:pPr>
      <w:r w:rsidRPr="00F3010D">
        <w:rPr>
          <w:rFonts w:ascii="Arial" w:eastAsia="ArialMT" w:hAnsi="Arial" w:cs="Arial"/>
        </w:rPr>
        <w:t xml:space="preserve">• Contaminated materials to be reused must be chemically disinfected or placed, untreated, in autoclave bin prior to autoclaving. </w:t>
      </w:r>
    </w:p>
    <w:p w14:paraId="5F9938BC" w14:textId="77777777" w:rsidR="009F10A6" w:rsidRDefault="009F10A6" w:rsidP="009F10A6">
      <w:pPr>
        <w:spacing w:line="360" w:lineRule="auto"/>
        <w:rPr>
          <w:rFonts w:ascii="Arial" w:eastAsia="ArialMT" w:hAnsi="Arial" w:cs="Arial"/>
        </w:rPr>
      </w:pPr>
      <w:r w:rsidRPr="00F3010D">
        <w:rPr>
          <w:rFonts w:ascii="Arial" w:eastAsia="ArialMT" w:hAnsi="Arial" w:cs="Arial"/>
        </w:rPr>
        <w:t xml:space="preserve">• Surfaces are to be decontaminated after each use. </w:t>
      </w:r>
    </w:p>
    <w:p w14:paraId="142271B2" w14:textId="77777777" w:rsidR="009F10A6" w:rsidRDefault="009F10A6" w:rsidP="009F10A6">
      <w:pPr>
        <w:spacing w:line="360" w:lineRule="auto"/>
        <w:rPr>
          <w:rFonts w:ascii="Arial" w:eastAsia="ArialMT" w:hAnsi="Arial" w:cs="Arial"/>
        </w:rPr>
      </w:pPr>
      <w:r w:rsidRPr="00F3010D">
        <w:rPr>
          <w:rFonts w:ascii="Arial" w:eastAsia="ArialMT" w:hAnsi="Arial" w:cs="Arial"/>
        </w:rPr>
        <w:t>• Appropriate disinfectants should be available specific to the agents in use</w:t>
      </w:r>
      <w:r>
        <w:rPr>
          <w:rFonts w:ascii="Arial" w:eastAsia="ArialMT" w:hAnsi="Arial" w:cs="Arial"/>
        </w:rPr>
        <w:t>.</w:t>
      </w:r>
    </w:p>
    <w:p w14:paraId="087074A3" w14:textId="77777777" w:rsidR="009F10A6" w:rsidRDefault="009F10A6" w:rsidP="009F10A6">
      <w:pPr>
        <w:spacing w:before="280" w:after="280"/>
        <w:rPr>
          <w:rFonts w:ascii="Arial" w:eastAsia="ArialMT" w:hAnsi="Arial" w:cs="Arial"/>
        </w:rPr>
      </w:pPr>
      <w:r>
        <w:rPr>
          <w:rFonts w:ascii="Arial" w:eastAsia="ArialMT" w:hAnsi="Arial" w:cs="Arial"/>
          <w:highlight w:val="yellow"/>
        </w:rPr>
        <w:t xml:space="preserve">Lab </w:t>
      </w:r>
      <w:r w:rsidRPr="00CA279E">
        <w:rPr>
          <w:rFonts w:ascii="Arial" w:eastAsia="ArialMT" w:hAnsi="Arial" w:cs="Arial"/>
          <w:highlight w:val="yellow"/>
        </w:rPr>
        <w:t>Disinfectants in use:</w:t>
      </w:r>
    </w:p>
    <w:p w14:paraId="5D3742D1" w14:textId="77777777" w:rsidR="009F10A6" w:rsidRDefault="009F10A6" w:rsidP="009F10A6">
      <w:pPr>
        <w:spacing w:before="280" w:after="280"/>
        <w:rPr>
          <w:rFonts w:ascii="Arial" w:eastAsia="ArialMT" w:hAnsi="Arial" w:cs="Arial"/>
        </w:rPr>
      </w:pPr>
      <w:r w:rsidRPr="00F3010D">
        <w:rPr>
          <w:rFonts w:ascii="Arial" w:eastAsia="ArialMT" w:hAnsi="Arial" w:cs="Arial"/>
        </w:rPr>
        <w:t xml:space="preserve">Ensure appropriate </w:t>
      </w:r>
      <w:r w:rsidRPr="00200C51">
        <w:rPr>
          <w:rFonts w:ascii="Arial" w:eastAsia="ArialMT" w:hAnsi="Arial" w:cs="Arial"/>
          <w:u w:val="single"/>
        </w:rPr>
        <w:t>contact time</w:t>
      </w:r>
      <w:r w:rsidRPr="00F3010D">
        <w:rPr>
          <w:rFonts w:ascii="Arial" w:eastAsia="ArialMT" w:hAnsi="Arial" w:cs="Arial"/>
        </w:rPr>
        <w:t xml:space="preserve"> for the disinfectant and biohazardous material</w:t>
      </w:r>
      <w:r>
        <w:rPr>
          <w:rFonts w:ascii="Arial" w:eastAsia="ArialMT" w:hAnsi="Arial" w:cs="Arial"/>
        </w:rPr>
        <w:t>(</w:t>
      </w:r>
      <w:r w:rsidRPr="00F3010D">
        <w:rPr>
          <w:rFonts w:ascii="Arial" w:eastAsia="ArialMT" w:hAnsi="Arial" w:cs="Arial"/>
        </w:rPr>
        <w:t>s</w:t>
      </w:r>
      <w:r>
        <w:rPr>
          <w:rFonts w:ascii="Arial" w:eastAsia="ArialMT" w:hAnsi="Arial" w:cs="Arial"/>
        </w:rPr>
        <w:t>)</w:t>
      </w:r>
      <w:r w:rsidRPr="00F3010D">
        <w:rPr>
          <w:rFonts w:ascii="Arial" w:eastAsia="ArialMT" w:hAnsi="Arial" w:cs="Arial"/>
        </w:rPr>
        <w:t>, follow manufacturer’s recommendations.</w:t>
      </w:r>
    </w:p>
    <w:p w14:paraId="2C0B2F35" w14:textId="77777777" w:rsidR="009F10A6" w:rsidRPr="00F3010D" w:rsidRDefault="009F10A6" w:rsidP="009F10A6">
      <w:pPr>
        <w:spacing w:before="280" w:after="280"/>
        <w:rPr>
          <w:rFonts w:ascii="Arial" w:eastAsia="ArialMT" w:hAnsi="Arial" w:cs="Arial"/>
        </w:rPr>
      </w:pPr>
      <w:r w:rsidRPr="00F3010D">
        <w:rPr>
          <w:rFonts w:ascii="Arial" w:eastAsia="ArialMT" w:hAnsi="Arial" w:cs="Arial"/>
        </w:rPr>
        <w:t xml:space="preserve"> NOTE: Recommended disinfectants include</w:t>
      </w:r>
      <w:r>
        <w:rPr>
          <w:rFonts w:ascii="Arial" w:eastAsia="ArialMT" w:hAnsi="Arial" w:cs="Arial"/>
        </w:rPr>
        <w:t xml:space="preserve"> EPA Registered/Approved Disinfectants,</w:t>
      </w:r>
      <w:r w:rsidRPr="00F3010D">
        <w:rPr>
          <w:rFonts w:ascii="Arial" w:eastAsia="ArialMT" w:hAnsi="Arial" w:cs="Arial"/>
        </w:rPr>
        <w:t xml:space="preserve"> 10% bleach</w:t>
      </w:r>
      <w:r>
        <w:rPr>
          <w:rFonts w:ascii="Arial" w:eastAsia="ArialMT" w:hAnsi="Arial" w:cs="Arial"/>
        </w:rPr>
        <w:t>,</w:t>
      </w:r>
      <w:r w:rsidRPr="00F3010D">
        <w:rPr>
          <w:rFonts w:ascii="Arial" w:eastAsia="ArialMT" w:hAnsi="Arial" w:cs="Arial"/>
        </w:rPr>
        <w:t xml:space="preserve"> 70% ethanol</w:t>
      </w:r>
      <w:r>
        <w:rPr>
          <w:rFonts w:ascii="Arial" w:eastAsia="ArialMT" w:hAnsi="Arial" w:cs="Arial"/>
        </w:rPr>
        <w:t xml:space="preserve"> (when appropriate)</w:t>
      </w:r>
      <w:r w:rsidRPr="00F3010D">
        <w:rPr>
          <w:rFonts w:ascii="Arial" w:eastAsia="ArialMT" w:hAnsi="Arial" w:cs="Arial"/>
        </w:rPr>
        <w:t xml:space="preserve">, Lysol, </w:t>
      </w:r>
      <w:proofErr w:type="spellStart"/>
      <w:r w:rsidRPr="00F3010D">
        <w:rPr>
          <w:rFonts w:ascii="Arial" w:eastAsia="ArialMT" w:hAnsi="Arial" w:cs="Arial"/>
        </w:rPr>
        <w:t>Virex</w:t>
      </w:r>
      <w:proofErr w:type="spellEnd"/>
      <w:r w:rsidRPr="00F3010D">
        <w:rPr>
          <w:rFonts w:ascii="Arial" w:eastAsia="ArialMT" w:hAnsi="Arial" w:cs="Arial"/>
        </w:rPr>
        <w:t xml:space="preserve">, </w:t>
      </w:r>
      <w:r>
        <w:rPr>
          <w:rFonts w:ascii="Arial" w:eastAsia="ArialMT" w:hAnsi="Arial" w:cs="Arial"/>
        </w:rPr>
        <w:t xml:space="preserve">and </w:t>
      </w:r>
      <w:r w:rsidRPr="00F3010D">
        <w:rPr>
          <w:rFonts w:ascii="Arial" w:eastAsia="ArialMT" w:hAnsi="Arial" w:cs="Arial"/>
        </w:rPr>
        <w:t>quaternary ammonia compounds.</w:t>
      </w:r>
      <w:r>
        <w:rPr>
          <w:rFonts w:ascii="Arial" w:eastAsia="ArialMT" w:hAnsi="Arial" w:cs="Arial"/>
        </w:rPr>
        <w:t xml:space="preserve"> Contact </w:t>
      </w:r>
      <w:hyperlink r:id="rId8" w:history="1">
        <w:r w:rsidRPr="00F3010D">
          <w:rPr>
            <w:rStyle w:val="Hyperlink"/>
            <w:rFonts w:ascii="Arial" w:eastAsia="ArialMT" w:hAnsi="Arial" w:cs="Arial"/>
          </w:rPr>
          <w:t>VUMC OCRS Biosafety</w:t>
        </w:r>
      </w:hyperlink>
      <w:r>
        <w:rPr>
          <w:rFonts w:ascii="Arial" w:eastAsia="ArialMT" w:hAnsi="Arial" w:cs="Arial"/>
        </w:rPr>
        <w:t xml:space="preserve"> if guidance is needed for disinfectant selection</w:t>
      </w:r>
      <w:r w:rsidRPr="00F3010D">
        <w:rPr>
          <w:rFonts w:ascii="Arial" w:eastAsia="ArialMT" w:hAnsi="Arial" w:cs="Arial"/>
        </w:rPr>
        <w:t xml:space="preserve">.  </w:t>
      </w:r>
    </w:p>
    <w:p w14:paraId="441ED194" w14:textId="77777777" w:rsidR="009F10A6" w:rsidRDefault="009F10A6" w:rsidP="009F10A6">
      <w:pPr>
        <w:spacing w:before="280" w:after="280"/>
        <w:rPr>
          <w:rFonts w:ascii="Arial" w:eastAsia="Arial" w:hAnsi="Arial" w:cs="Arial"/>
          <w:b/>
        </w:rPr>
      </w:pPr>
      <w:r>
        <w:rPr>
          <w:rFonts w:ascii="Arial" w:eastAsia="Arial" w:hAnsi="Arial" w:cs="Arial"/>
          <w:b/>
        </w:rPr>
        <w:t>Storage of Biological Agents</w:t>
      </w:r>
    </w:p>
    <w:p w14:paraId="6D5B05FC" w14:textId="77777777" w:rsidR="009F10A6" w:rsidRPr="009A26FA" w:rsidRDefault="009F10A6" w:rsidP="009F10A6">
      <w:pPr>
        <w:rPr>
          <w:rFonts w:ascii="Arial" w:hAnsi="Arial" w:cs="Arial"/>
        </w:rPr>
      </w:pPr>
      <w:r w:rsidRPr="009A26FA">
        <w:rPr>
          <w:rFonts w:ascii="Arial" w:hAnsi="Arial" w:cs="Arial"/>
        </w:rPr>
        <w:t>Signs - All areas and laboratories that contain biohazardous agents must be posted with a lab door sign that includes the biohazard symbol. The biohazard symbol must also be placed on:</w:t>
      </w:r>
    </w:p>
    <w:p w14:paraId="580191FA" w14:textId="77777777" w:rsidR="009F10A6" w:rsidRPr="00D272FF" w:rsidRDefault="009F10A6" w:rsidP="009F10A6">
      <w:pPr>
        <w:pStyle w:val="ListParagraph"/>
        <w:numPr>
          <w:ilvl w:val="0"/>
          <w:numId w:val="3"/>
        </w:numPr>
        <w:rPr>
          <w:rFonts w:ascii="Arial" w:hAnsi="Arial" w:cs="Arial"/>
        </w:rPr>
      </w:pPr>
      <w:r w:rsidRPr="00D272FF">
        <w:rPr>
          <w:rFonts w:ascii="Arial" w:hAnsi="Arial" w:cs="Arial"/>
        </w:rPr>
        <w:t>Containers of infectious materials; including waste and storage</w:t>
      </w:r>
    </w:p>
    <w:p w14:paraId="4F4A005B" w14:textId="77777777" w:rsidR="009F10A6" w:rsidRPr="00D272FF" w:rsidRDefault="009F10A6" w:rsidP="009F10A6">
      <w:pPr>
        <w:pStyle w:val="ListParagraph"/>
        <w:numPr>
          <w:ilvl w:val="0"/>
          <w:numId w:val="3"/>
        </w:numPr>
        <w:rPr>
          <w:rFonts w:ascii="Arial" w:hAnsi="Arial" w:cs="Arial"/>
        </w:rPr>
      </w:pPr>
      <w:r w:rsidRPr="00D272FF">
        <w:rPr>
          <w:rFonts w:ascii="Arial" w:hAnsi="Arial" w:cs="Arial"/>
        </w:rPr>
        <w:t xml:space="preserve">Refrigerators </w:t>
      </w:r>
    </w:p>
    <w:p w14:paraId="64FC8969" w14:textId="77777777" w:rsidR="009F10A6" w:rsidRPr="00D272FF" w:rsidRDefault="009F10A6" w:rsidP="009F10A6">
      <w:pPr>
        <w:pStyle w:val="ListParagraph"/>
        <w:numPr>
          <w:ilvl w:val="0"/>
          <w:numId w:val="3"/>
        </w:numPr>
        <w:rPr>
          <w:rFonts w:ascii="Arial" w:hAnsi="Arial" w:cs="Arial"/>
        </w:rPr>
      </w:pPr>
      <w:r w:rsidRPr="00D272FF">
        <w:rPr>
          <w:rFonts w:ascii="Arial" w:hAnsi="Arial" w:cs="Arial"/>
        </w:rPr>
        <w:t xml:space="preserve">Incubators and/or freezers </w:t>
      </w:r>
    </w:p>
    <w:p w14:paraId="47305FA1" w14:textId="77777777" w:rsidR="009F10A6" w:rsidRPr="00D272FF" w:rsidRDefault="009F10A6" w:rsidP="009F10A6">
      <w:pPr>
        <w:pStyle w:val="ListParagraph"/>
        <w:numPr>
          <w:ilvl w:val="0"/>
          <w:numId w:val="3"/>
        </w:numPr>
        <w:rPr>
          <w:rFonts w:ascii="Arial" w:hAnsi="Arial" w:cs="Arial"/>
        </w:rPr>
      </w:pPr>
      <w:r w:rsidRPr="00D272FF">
        <w:rPr>
          <w:rFonts w:ascii="Arial" w:hAnsi="Arial" w:cs="Arial"/>
        </w:rPr>
        <w:t xml:space="preserve">Equipment which may be contaminated through normal use of </w:t>
      </w:r>
      <w:proofErr w:type="gramStart"/>
      <w:r w:rsidRPr="00D272FF">
        <w:rPr>
          <w:rFonts w:ascii="Arial" w:hAnsi="Arial" w:cs="Arial"/>
        </w:rPr>
        <w:t>biohazards</w:t>
      </w:r>
      <w:proofErr w:type="gramEnd"/>
      <w:r w:rsidRPr="00D272FF">
        <w:rPr>
          <w:rFonts w:ascii="Arial" w:hAnsi="Arial" w:cs="Arial"/>
        </w:rPr>
        <w:t xml:space="preserve"> </w:t>
      </w:r>
    </w:p>
    <w:p w14:paraId="25D17F34" w14:textId="77777777" w:rsidR="009F10A6" w:rsidRPr="00D272FF" w:rsidRDefault="009F10A6" w:rsidP="009F10A6">
      <w:pPr>
        <w:pStyle w:val="ListParagraph"/>
        <w:numPr>
          <w:ilvl w:val="0"/>
          <w:numId w:val="3"/>
        </w:numPr>
        <w:rPr>
          <w:rFonts w:ascii="Arial" w:hAnsi="Arial" w:cs="Arial"/>
        </w:rPr>
      </w:pPr>
      <w:r w:rsidRPr="00D272FF">
        <w:rPr>
          <w:rFonts w:ascii="Arial" w:hAnsi="Arial" w:cs="Arial"/>
        </w:rPr>
        <w:t xml:space="preserve">Laboratory animals (cages) which are potentially </w:t>
      </w:r>
      <w:proofErr w:type="gramStart"/>
      <w:r w:rsidRPr="00D272FF">
        <w:rPr>
          <w:rFonts w:ascii="Arial" w:hAnsi="Arial" w:cs="Arial"/>
        </w:rPr>
        <w:t>infectious</w:t>
      </w:r>
      <w:proofErr w:type="gramEnd"/>
    </w:p>
    <w:p w14:paraId="7109ADF4" w14:textId="77777777" w:rsidR="009F10A6" w:rsidRDefault="009F10A6" w:rsidP="009F10A6">
      <w:pPr>
        <w:spacing w:before="280" w:after="280"/>
        <w:rPr>
          <w:rFonts w:ascii="Arial" w:eastAsia="Arial" w:hAnsi="Arial" w:cs="Arial"/>
          <w:b/>
        </w:rPr>
      </w:pPr>
      <w:r>
        <w:rPr>
          <w:rFonts w:ascii="Arial" w:eastAsia="Arial" w:hAnsi="Arial" w:cs="Arial"/>
          <w:b/>
        </w:rPr>
        <w:t xml:space="preserve">Biohazardous Waste </w:t>
      </w:r>
    </w:p>
    <w:p w14:paraId="1B634F19" w14:textId="77777777" w:rsidR="009F10A6" w:rsidRPr="00C74318" w:rsidRDefault="009F10A6" w:rsidP="009F10A6">
      <w:pPr>
        <w:spacing w:before="280" w:after="280"/>
        <w:rPr>
          <w:rFonts w:ascii="Arial" w:eastAsia="Arial" w:hAnsi="Arial" w:cs="Arial"/>
          <w:b/>
        </w:rPr>
      </w:pPr>
      <w:r w:rsidRPr="00C74318">
        <w:rPr>
          <w:rFonts w:ascii="Arial" w:hAnsi="Arial" w:cs="Arial"/>
          <w:shd w:val="clear" w:color="auto" w:fill="FFFFFF"/>
        </w:rPr>
        <w:t xml:space="preserve">VUMC research and clinical areas now use the </w:t>
      </w:r>
      <w:r w:rsidRPr="00C74318">
        <w:rPr>
          <w:rFonts w:ascii="Arial" w:hAnsi="Arial" w:cs="Arial"/>
          <w:u w:val="single"/>
          <w:shd w:val="clear" w:color="auto" w:fill="FFFFFF"/>
        </w:rPr>
        <w:t>Sani-Pak sterilization system</w:t>
      </w:r>
      <w:r w:rsidRPr="00C74318">
        <w:rPr>
          <w:rFonts w:ascii="Arial" w:hAnsi="Arial" w:cs="Arial"/>
          <w:shd w:val="clear" w:color="auto" w:fill="FFFFFF"/>
        </w:rPr>
        <w:t xml:space="preserve"> to sterilize red bag biohazardous waste. In VUMC research buildings*, red bag biowaste is picked up by School of Medicine Environmental Services (SOM EVS) staff in the evenings.</w:t>
      </w:r>
    </w:p>
    <w:p w14:paraId="4BDE2376" w14:textId="77777777" w:rsidR="009F10A6" w:rsidRDefault="009F10A6" w:rsidP="009F10A6">
      <w:pPr>
        <w:pStyle w:val="ListParagraph"/>
        <w:numPr>
          <w:ilvl w:val="0"/>
          <w:numId w:val="4"/>
        </w:numPr>
        <w:spacing w:before="280" w:after="280"/>
        <w:rPr>
          <w:rFonts w:ascii="Arial" w:eastAsia="Arial" w:hAnsi="Arial" w:cs="Arial"/>
          <w:bCs/>
          <w:sz w:val="22"/>
          <w:szCs w:val="22"/>
        </w:rPr>
      </w:pPr>
      <w:r w:rsidRPr="00C74318">
        <w:rPr>
          <w:rFonts w:ascii="Arial" w:eastAsia="Arial" w:hAnsi="Arial" w:cs="Arial"/>
          <w:bCs/>
          <w:sz w:val="22"/>
          <w:szCs w:val="22"/>
        </w:rPr>
        <w:t>Securely close each red biohazard waste bag</w:t>
      </w:r>
    </w:p>
    <w:p w14:paraId="2403343F" w14:textId="77777777" w:rsidR="009F10A6" w:rsidRPr="008376E6" w:rsidRDefault="009F10A6" w:rsidP="009F10A6">
      <w:pPr>
        <w:pStyle w:val="ListParagraph"/>
        <w:numPr>
          <w:ilvl w:val="0"/>
          <w:numId w:val="4"/>
        </w:numPr>
        <w:rPr>
          <w:rFonts w:ascii="Arial" w:eastAsia="Arial" w:hAnsi="Arial" w:cs="Arial"/>
          <w:bCs/>
          <w:sz w:val="22"/>
          <w:szCs w:val="22"/>
        </w:rPr>
      </w:pPr>
      <w:r w:rsidRPr="008376E6">
        <w:rPr>
          <w:rFonts w:ascii="Arial" w:eastAsia="Arial" w:hAnsi="Arial" w:cs="Arial"/>
          <w:bCs/>
          <w:sz w:val="22"/>
          <w:szCs w:val="22"/>
        </w:rPr>
        <w:t xml:space="preserve">Place closed bags in the large Sani-Pak cart closes to your </w:t>
      </w:r>
      <w:proofErr w:type="gramStart"/>
      <w:r w:rsidRPr="008376E6">
        <w:rPr>
          <w:rFonts w:ascii="Arial" w:eastAsia="Arial" w:hAnsi="Arial" w:cs="Arial"/>
          <w:bCs/>
          <w:sz w:val="22"/>
          <w:szCs w:val="22"/>
        </w:rPr>
        <w:t>lab</w:t>
      </w:r>
      <w:proofErr w:type="gramEnd"/>
    </w:p>
    <w:p w14:paraId="29F80837" w14:textId="77777777" w:rsidR="009F10A6" w:rsidRPr="008376E6" w:rsidRDefault="009F10A6" w:rsidP="009F10A6">
      <w:pPr>
        <w:ind w:firstLine="720"/>
        <w:rPr>
          <w:rFonts w:ascii="Arial" w:eastAsia="Arial" w:hAnsi="Arial" w:cs="Arial"/>
          <w:bCs/>
          <w:sz w:val="22"/>
          <w:szCs w:val="22"/>
        </w:rPr>
      </w:pPr>
      <w:r w:rsidRPr="008376E6">
        <w:rPr>
          <w:rFonts w:ascii="Arial" w:eastAsia="Arial" w:hAnsi="Arial" w:cs="Arial"/>
          <w:b/>
          <w:sz w:val="22"/>
          <w:szCs w:val="22"/>
        </w:rPr>
        <w:t>Do Not</w:t>
      </w:r>
      <w:r w:rsidRPr="008376E6">
        <w:rPr>
          <w:rFonts w:ascii="Arial" w:eastAsia="Arial" w:hAnsi="Arial" w:cs="Arial"/>
          <w:bCs/>
          <w:sz w:val="22"/>
          <w:szCs w:val="22"/>
        </w:rPr>
        <w:t xml:space="preserve"> place sharps or red sharps containers in these </w:t>
      </w:r>
      <w:proofErr w:type="gramStart"/>
      <w:r w:rsidRPr="008376E6">
        <w:rPr>
          <w:rFonts w:ascii="Arial" w:eastAsia="Arial" w:hAnsi="Arial" w:cs="Arial"/>
          <w:bCs/>
          <w:sz w:val="22"/>
          <w:szCs w:val="22"/>
        </w:rPr>
        <w:t>bags</w:t>
      </w:r>
      <w:proofErr w:type="gramEnd"/>
    </w:p>
    <w:p w14:paraId="2B5FE9B8" w14:textId="77777777" w:rsidR="009F10A6" w:rsidRPr="00112595" w:rsidRDefault="009F10A6" w:rsidP="009F10A6">
      <w:pPr>
        <w:spacing w:before="280" w:after="280"/>
        <w:rPr>
          <w:rFonts w:ascii="Arial" w:eastAsia="Arial" w:hAnsi="Arial" w:cs="Arial"/>
          <w:b/>
        </w:rPr>
      </w:pPr>
      <w:r w:rsidRPr="00112595">
        <w:rPr>
          <w:rFonts w:ascii="Arial" w:hAnsi="Arial" w:cs="Arial"/>
          <w:color w:val="333333"/>
          <w:shd w:val="clear" w:color="auto" w:fill="FFFFFF"/>
        </w:rPr>
        <w:t>Sani-Pak Carts have been placed in locations that were carefully reviewed by both SOM EVS and OCRS Biosafety. Individual labs should not move them to other locations. If you find that the Cart has been moved, please contact SOM EVS at 615-322-6107 to report this problem.</w:t>
      </w:r>
    </w:p>
    <w:p w14:paraId="1995F31D" w14:textId="77777777" w:rsidR="009F10A6" w:rsidRDefault="009F10A6" w:rsidP="009F10A6">
      <w:pPr>
        <w:spacing w:before="280" w:after="280"/>
        <w:rPr>
          <w:rFonts w:ascii="Arial" w:hAnsi="Arial" w:cs="Arial"/>
          <w:b/>
          <w:bCs/>
          <w:shd w:val="clear" w:color="auto" w:fill="FFFFFF"/>
        </w:rPr>
      </w:pPr>
      <w:bookmarkStart w:id="0" w:name="_Hlk108617053"/>
      <w:r>
        <w:rPr>
          <w:rFonts w:ascii="Arial" w:eastAsia="Arial" w:hAnsi="Arial" w:cs="Arial"/>
          <w:b/>
        </w:rPr>
        <w:t xml:space="preserve">VUMC </w:t>
      </w:r>
      <w:r w:rsidRPr="00CA279E">
        <w:rPr>
          <w:rFonts w:ascii="Arial" w:hAnsi="Arial" w:cs="Arial"/>
          <w:b/>
          <w:bCs/>
          <w:shd w:val="clear" w:color="auto" w:fill="FFFFFF"/>
        </w:rPr>
        <w:t>Occupational Health Clinic (OHC)</w:t>
      </w:r>
    </w:p>
    <w:p w14:paraId="289C6D03" w14:textId="77777777" w:rsidR="009F10A6" w:rsidRDefault="009F10A6" w:rsidP="009F10A6">
      <w:pPr>
        <w:rPr>
          <w:rFonts w:ascii="Arial" w:eastAsia="Times New Roman" w:hAnsi="Arial" w:cs="Arial"/>
        </w:rPr>
      </w:pPr>
      <w:r w:rsidRPr="00553516">
        <w:rPr>
          <w:rFonts w:ascii="Arial" w:hAnsi="Arial" w:cs="Arial"/>
          <w:shd w:val="clear" w:color="auto" w:fill="FFFFFF"/>
        </w:rPr>
        <w:lastRenderedPageBreak/>
        <w:t xml:space="preserve">VUMC Occupational Health Clinic (OHC) protects faculty and staff health while they are at work through programs to monitor exposure to workplace hazards and treat work-related illness and injury. The Occupational Health Clinic at Suite 640 in the Medical Arts Building is open between 7:00 a.m. and 4:30 p.m. </w:t>
      </w:r>
      <w:r w:rsidRPr="009D2894">
        <w:rPr>
          <w:rFonts w:ascii="Arial" w:eastAsia="Times New Roman" w:hAnsi="Arial" w:cs="Arial"/>
        </w:rPr>
        <w:t>615-936-0955</w:t>
      </w:r>
      <w:r w:rsidRPr="00553516">
        <w:rPr>
          <w:rFonts w:ascii="Arial" w:eastAsia="Times New Roman" w:hAnsi="Arial" w:cs="Arial"/>
        </w:rPr>
        <w:t>.</w:t>
      </w:r>
    </w:p>
    <w:p w14:paraId="140EDEE3" w14:textId="77777777" w:rsidR="009F10A6" w:rsidRDefault="009F10A6" w:rsidP="009F10A6">
      <w:pPr>
        <w:rPr>
          <w:rFonts w:ascii="Arial" w:eastAsia="Times New Roman" w:hAnsi="Arial" w:cs="Arial"/>
        </w:rPr>
      </w:pPr>
    </w:p>
    <w:p w14:paraId="1989794B" w14:textId="77777777" w:rsidR="009F10A6" w:rsidRPr="00DD25B4" w:rsidRDefault="009F10A6" w:rsidP="009F10A6">
      <w:pPr>
        <w:rPr>
          <w:rFonts w:ascii="Arial" w:eastAsia="Times New Roman" w:hAnsi="Arial" w:cs="Arial"/>
          <w:b/>
          <w:bCs/>
        </w:rPr>
      </w:pPr>
      <w:r w:rsidRPr="00DD25B4">
        <w:rPr>
          <w:rFonts w:ascii="Arial" w:eastAsia="Times New Roman" w:hAnsi="Arial" w:cs="Arial"/>
          <w:b/>
          <w:bCs/>
        </w:rPr>
        <w:t xml:space="preserve">Medical Surveillance: </w:t>
      </w:r>
    </w:p>
    <w:p w14:paraId="49FEE905" w14:textId="77777777" w:rsidR="009F10A6" w:rsidRDefault="009F10A6" w:rsidP="009F10A6">
      <w:pPr>
        <w:spacing w:before="280" w:after="280"/>
        <w:rPr>
          <w:rFonts w:ascii="Arial" w:eastAsia="Arial" w:hAnsi="Arial" w:cs="Arial"/>
          <w:bCs/>
        </w:rPr>
      </w:pPr>
      <w:r>
        <w:rPr>
          <w:rFonts w:ascii="Arial" w:eastAsia="Arial" w:hAnsi="Arial" w:cs="Arial"/>
          <w:bCs/>
        </w:rPr>
        <w:t xml:space="preserve">OHC, in collaboration with the Institutional Biosafety Committee (IBC) and OCRS Biosafety reviews research registrations to assess need for vaccination based on the agents in use and techniques outlined in the IBC registration. </w:t>
      </w:r>
      <w:hyperlink r:id="rId9" w:history="1">
        <w:r w:rsidRPr="00766880">
          <w:rPr>
            <w:rStyle w:val="Hyperlink"/>
            <w:rFonts w:ascii="Arial" w:eastAsia="Arial" w:hAnsi="Arial" w:cs="Arial"/>
            <w:bCs/>
          </w:rPr>
          <w:t>Here</w:t>
        </w:r>
      </w:hyperlink>
      <w:r>
        <w:rPr>
          <w:rFonts w:ascii="Arial" w:eastAsia="Arial" w:hAnsi="Arial" w:cs="Arial"/>
          <w:bCs/>
        </w:rPr>
        <w:t xml:space="preserve"> is also a link to complete the OHC Biological Risk Assessment.</w:t>
      </w:r>
    </w:p>
    <w:p w14:paraId="533E3630" w14:textId="77777777" w:rsidR="009F10A6" w:rsidRPr="006D12F5" w:rsidRDefault="009F10A6" w:rsidP="009F10A6">
      <w:pPr>
        <w:spacing w:before="280" w:after="280"/>
        <w:rPr>
          <w:rFonts w:ascii="Arial" w:eastAsia="Arial" w:hAnsi="Arial" w:cs="Arial"/>
          <w:bCs/>
        </w:rPr>
      </w:pPr>
      <w:r w:rsidRPr="006D12F5">
        <w:rPr>
          <w:rFonts w:ascii="Arial" w:eastAsia="Arial" w:hAnsi="Arial" w:cs="Arial"/>
          <w:bCs/>
        </w:rPr>
        <w:t xml:space="preserve">Employees have the option to opt out of vaccinations and must sign a vaccine declination form that is maintained by Occupational Health. Vaccination records are maintained by Occupational Health. </w:t>
      </w:r>
    </w:p>
    <w:bookmarkEnd w:id="0"/>
    <w:p w14:paraId="14B1B352" w14:textId="77777777" w:rsidR="009F10A6" w:rsidRDefault="009F10A6" w:rsidP="009F10A6">
      <w:pPr>
        <w:spacing w:before="280" w:after="280"/>
        <w:rPr>
          <w:rFonts w:ascii="Arial" w:eastAsia="Arial" w:hAnsi="Arial" w:cs="Arial"/>
          <w:b/>
          <w:bCs/>
        </w:rPr>
      </w:pPr>
      <w:r>
        <w:rPr>
          <w:rFonts w:ascii="Arial" w:eastAsia="Arial" w:hAnsi="Arial" w:cs="Arial"/>
          <w:b/>
          <w:bCs/>
        </w:rPr>
        <w:t>In the event of an exposure incident</w:t>
      </w:r>
    </w:p>
    <w:p w14:paraId="00390924" w14:textId="77777777" w:rsidR="009F10A6" w:rsidRPr="009D2894" w:rsidRDefault="009F10A6" w:rsidP="009F10A6">
      <w:pPr>
        <w:numPr>
          <w:ilvl w:val="0"/>
          <w:numId w:val="2"/>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Proceed to the closest sink/eyewash. Remove impacted PPE and flush the exposure site.</w:t>
      </w:r>
    </w:p>
    <w:p w14:paraId="27204DF8" w14:textId="77777777" w:rsidR="009F10A6" w:rsidRPr="009D2894" w:rsidRDefault="009F10A6" w:rsidP="009F10A6">
      <w:pPr>
        <w:numPr>
          <w:ilvl w:val="0"/>
          <w:numId w:val="2"/>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If the exposure involved broken or compromised skin, use soap and water to thoroughly cleanse the wound. (Do not use bleach or other harsh chemicals that can degrade tissues.)</w:t>
      </w:r>
    </w:p>
    <w:p w14:paraId="1D5BFD29" w14:textId="77777777" w:rsidR="009F10A6" w:rsidRPr="009D2894" w:rsidRDefault="009F10A6" w:rsidP="009F10A6">
      <w:pPr>
        <w:numPr>
          <w:ilvl w:val="0"/>
          <w:numId w:val="2"/>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Flush/cleanse the exposure site for 15 minutes.</w:t>
      </w:r>
    </w:p>
    <w:p w14:paraId="6D0BDC7E" w14:textId="77777777" w:rsidR="009F10A6" w:rsidRPr="009D2894" w:rsidRDefault="009F10A6" w:rsidP="009F10A6">
      <w:pPr>
        <w:numPr>
          <w:ilvl w:val="0"/>
          <w:numId w:val="2"/>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Cover the wound with a bandage (if applicable).</w:t>
      </w:r>
    </w:p>
    <w:p w14:paraId="7B16BC5D" w14:textId="77777777" w:rsidR="009F10A6" w:rsidRPr="009D2894" w:rsidRDefault="009F10A6" w:rsidP="009F10A6">
      <w:pPr>
        <w:numPr>
          <w:ilvl w:val="0"/>
          <w:numId w:val="2"/>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Report to the Occupational Health Clinic or Adult Emergency</w:t>
      </w:r>
      <w:r w:rsidRPr="00E93654">
        <w:rPr>
          <w:rFonts w:ascii="Arial" w:eastAsia="Times New Roman" w:hAnsi="Arial" w:cs="Arial"/>
          <w:color w:val="333333"/>
        </w:rPr>
        <w:t xml:space="preserve"> Department</w:t>
      </w:r>
      <w:r w:rsidRPr="009D2894">
        <w:rPr>
          <w:rFonts w:ascii="Arial" w:eastAsia="Times New Roman" w:hAnsi="Arial" w:cs="Arial"/>
          <w:color w:val="333333"/>
        </w:rPr>
        <w:t> </w:t>
      </w:r>
      <w:r w:rsidRPr="009D2894">
        <w:rPr>
          <w:rFonts w:ascii="Arial" w:eastAsia="Times New Roman" w:hAnsi="Arial" w:cs="Arial"/>
          <w:color w:val="333333"/>
          <w:u w:val="single"/>
        </w:rPr>
        <w:t>if</w:t>
      </w:r>
      <w:r w:rsidRPr="009D2894">
        <w:rPr>
          <w:rFonts w:ascii="Arial" w:eastAsia="Times New Roman" w:hAnsi="Arial" w:cs="Arial"/>
          <w:color w:val="333333"/>
        </w:rPr>
        <w:t> outside routine business hours.</w:t>
      </w:r>
    </w:p>
    <w:p w14:paraId="32453FE3" w14:textId="77777777" w:rsidR="009F10A6" w:rsidRPr="009D2894" w:rsidRDefault="009F10A6" w:rsidP="009F10A6">
      <w:pPr>
        <w:numPr>
          <w:ilvl w:val="1"/>
          <w:numId w:val="2"/>
        </w:numPr>
        <w:shd w:val="clear" w:color="auto" w:fill="FFFFFF"/>
        <w:spacing w:before="100" w:beforeAutospacing="1" w:after="100" w:afterAutospacing="1"/>
        <w:ind w:left="2040"/>
        <w:rPr>
          <w:rFonts w:ascii="Arial" w:eastAsia="Times New Roman" w:hAnsi="Arial" w:cs="Arial"/>
          <w:color w:val="333333"/>
        </w:rPr>
      </w:pPr>
      <w:r w:rsidRPr="009D2894">
        <w:rPr>
          <w:rFonts w:ascii="Arial" w:eastAsia="Times New Roman" w:hAnsi="Arial" w:cs="Arial"/>
          <w:color w:val="333333"/>
        </w:rPr>
        <w:t>Take any information about the source material that you have readily available along with you.</w:t>
      </w:r>
    </w:p>
    <w:p w14:paraId="25B0A3EF" w14:textId="77777777" w:rsidR="009F10A6" w:rsidRPr="009D2894" w:rsidRDefault="009F10A6" w:rsidP="009F10A6">
      <w:pPr>
        <w:numPr>
          <w:ilvl w:val="0"/>
          <w:numId w:val="2"/>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Notify the LAB SUPERVISOR</w:t>
      </w:r>
      <w:r>
        <w:rPr>
          <w:rFonts w:ascii="Arial" w:eastAsia="Times New Roman" w:hAnsi="Arial" w:cs="Arial"/>
          <w:color w:val="333333"/>
        </w:rPr>
        <w:t xml:space="preserve"> </w:t>
      </w:r>
      <w:r w:rsidRPr="00DD25B4">
        <w:rPr>
          <w:rFonts w:ascii="Arial" w:eastAsia="Times New Roman" w:hAnsi="Arial" w:cs="Arial"/>
          <w:color w:val="333333"/>
          <w:highlight w:val="yellow"/>
        </w:rPr>
        <w:t>(</w:t>
      </w:r>
      <w:r>
        <w:rPr>
          <w:rFonts w:ascii="Arial" w:eastAsia="Times New Roman" w:hAnsi="Arial" w:cs="Arial"/>
          <w:color w:val="333333"/>
          <w:highlight w:val="yellow"/>
        </w:rPr>
        <w:t>xxx-xxx-</w:t>
      </w:r>
      <w:proofErr w:type="spellStart"/>
      <w:r>
        <w:rPr>
          <w:rFonts w:ascii="Arial" w:eastAsia="Times New Roman" w:hAnsi="Arial" w:cs="Arial"/>
          <w:color w:val="333333"/>
          <w:highlight w:val="yellow"/>
        </w:rPr>
        <w:t>xxxx</w:t>
      </w:r>
      <w:proofErr w:type="spellEnd"/>
      <w:r w:rsidRPr="00DD25B4">
        <w:rPr>
          <w:rFonts w:ascii="Arial" w:eastAsia="Times New Roman" w:hAnsi="Arial" w:cs="Arial"/>
          <w:color w:val="333333"/>
          <w:highlight w:val="yellow"/>
        </w:rPr>
        <w:t>)</w:t>
      </w:r>
      <w:r>
        <w:rPr>
          <w:rFonts w:ascii="Arial" w:eastAsia="Times New Roman" w:hAnsi="Arial" w:cs="Arial"/>
          <w:color w:val="333333"/>
        </w:rPr>
        <w:t xml:space="preserve"> and </w:t>
      </w:r>
      <w:r w:rsidRPr="009D2894">
        <w:rPr>
          <w:rFonts w:ascii="Arial" w:eastAsia="Times New Roman" w:hAnsi="Arial" w:cs="Arial"/>
          <w:color w:val="333333"/>
        </w:rPr>
        <w:t>OCRS Biosafety at 615-322-2057 as soon as possible once medical follow-up actions have been initiated.</w:t>
      </w:r>
    </w:p>
    <w:p w14:paraId="048DD1B5" w14:textId="77777777" w:rsidR="009F10A6" w:rsidRDefault="009F10A6" w:rsidP="009F10A6">
      <w:pPr>
        <w:spacing w:before="280" w:after="280"/>
        <w:rPr>
          <w:rFonts w:ascii="Arial" w:eastAsia="Arial" w:hAnsi="Arial" w:cs="Arial"/>
          <w:b/>
          <w:bCs/>
        </w:rPr>
      </w:pPr>
    </w:p>
    <w:p w14:paraId="4FB2C3FA" w14:textId="77777777" w:rsidR="009F10A6" w:rsidRDefault="009F10A6" w:rsidP="009F10A6">
      <w:pPr>
        <w:spacing w:before="280" w:after="280"/>
        <w:rPr>
          <w:rFonts w:ascii="Arial" w:eastAsia="Arial" w:hAnsi="Arial" w:cs="Arial"/>
          <w:b/>
          <w:bCs/>
        </w:rPr>
      </w:pPr>
      <w:r>
        <w:rPr>
          <w:rFonts w:ascii="Arial" w:eastAsia="Arial" w:hAnsi="Arial" w:cs="Arial"/>
          <w:b/>
          <w:bCs/>
        </w:rPr>
        <w:t>Emergency information</w:t>
      </w:r>
    </w:p>
    <w:p w14:paraId="181522A4" w14:textId="77777777" w:rsidR="009F10A6" w:rsidRPr="006D7E12" w:rsidRDefault="0068458C" w:rsidP="009F10A6">
      <w:pPr>
        <w:spacing w:before="280" w:after="280"/>
        <w:rPr>
          <w:rFonts w:ascii="Arial" w:eastAsia="Arial" w:hAnsi="Arial" w:cs="Arial"/>
          <w:b/>
          <w:bCs/>
          <w:sz w:val="20"/>
          <w:szCs w:val="20"/>
        </w:rPr>
      </w:pPr>
      <w:hyperlink r:id="rId10" w:history="1">
        <w:r w:rsidR="009F10A6" w:rsidRPr="006D7E12">
          <w:rPr>
            <w:rStyle w:val="Hyperlink"/>
            <w:rFonts w:ascii="Arial" w:hAnsi="Arial" w:cs="Arial"/>
            <w:sz w:val="20"/>
            <w:szCs w:val="20"/>
          </w:rPr>
          <w:t>Responding to Personnel Exposures &amp; Spills Involving Biological Materials | Office of Clinical and Research Safety (vumc.org)</w:t>
        </w:r>
      </w:hyperlink>
    </w:p>
    <w:p w14:paraId="7DDEB8BA" w14:textId="77777777" w:rsidR="009F10A6" w:rsidRPr="006D7E12" w:rsidRDefault="009F10A6" w:rsidP="009F10A6">
      <w:pPr>
        <w:rPr>
          <w:rFonts w:ascii="ArialMT" w:eastAsia="ArialMT" w:hAnsi="ArialMT" w:cs="ArialMT"/>
          <w:sz w:val="18"/>
          <w:szCs w:val="18"/>
        </w:rPr>
      </w:pPr>
      <w:r w:rsidRPr="006D7E12">
        <w:rPr>
          <w:rFonts w:ascii="ArialMT" w:eastAsia="ArialMT" w:hAnsi="ArialMT" w:cs="ArialMT"/>
          <w:sz w:val="18"/>
          <w:szCs w:val="18"/>
        </w:rPr>
        <w:t>Biosafety in Microbiological and Biomedical Laboratories (BMBL) 6</w:t>
      </w:r>
      <w:r w:rsidRPr="006D7E12">
        <w:rPr>
          <w:rFonts w:ascii="ArialMT" w:eastAsia="ArialMT" w:hAnsi="ArialMT" w:cs="ArialMT"/>
          <w:sz w:val="18"/>
          <w:szCs w:val="18"/>
          <w:vertAlign w:val="superscript"/>
        </w:rPr>
        <w:t xml:space="preserve">th </w:t>
      </w:r>
      <w:r w:rsidRPr="006D7E12">
        <w:rPr>
          <w:rFonts w:ascii="ArialMT" w:eastAsia="ArialMT" w:hAnsi="ArialMT" w:cs="ArialMT"/>
          <w:sz w:val="18"/>
          <w:szCs w:val="18"/>
        </w:rPr>
        <w:t>ed published by,</w:t>
      </w:r>
    </w:p>
    <w:p w14:paraId="6461BEE4" w14:textId="77777777" w:rsidR="009F10A6" w:rsidRPr="00B83765" w:rsidRDefault="009F10A6" w:rsidP="009F10A6">
      <w:pPr>
        <w:rPr>
          <w:sz w:val="20"/>
          <w:szCs w:val="20"/>
        </w:rPr>
      </w:pPr>
      <w:r w:rsidRPr="006D7E12">
        <w:rPr>
          <w:rFonts w:ascii="ArialMT" w:eastAsia="ArialMT" w:hAnsi="ArialMT" w:cs="ArialMT"/>
          <w:sz w:val="18"/>
          <w:szCs w:val="18"/>
        </w:rPr>
        <w:t>Centers for Disease Control and Prevention and National Institutes of Health</w:t>
      </w:r>
      <w:r w:rsidRPr="00B83765">
        <w:rPr>
          <w:rFonts w:ascii="ArialMT" w:eastAsia="ArialMT" w:hAnsi="ArialMT" w:cs="ArialMT"/>
          <w:sz w:val="20"/>
          <w:szCs w:val="20"/>
        </w:rPr>
        <w:t xml:space="preserve"> 2021.</w:t>
      </w:r>
    </w:p>
    <w:p w14:paraId="14E50C78" w14:textId="77777777" w:rsidR="009F10A6" w:rsidRDefault="0068458C" w:rsidP="009F10A6">
      <w:hyperlink r:id="rId11" w:history="1">
        <w:r w:rsidR="009F10A6" w:rsidRPr="00BC41C6">
          <w:rPr>
            <w:rStyle w:val="Hyperlink"/>
          </w:rPr>
          <w:t>https://www.cdc.gov/labs/BMBL.html</w:t>
        </w:r>
      </w:hyperlink>
    </w:p>
    <w:p w14:paraId="5E0CAF11" w14:textId="77777777" w:rsidR="009F10A6" w:rsidRDefault="009F10A6" w:rsidP="009F10A6">
      <w:pPr>
        <w:rPr>
          <w:rFonts w:ascii="Arial" w:hAnsi="Arial" w:cs="Arial"/>
          <w:b/>
          <w:bCs/>
        </w:rPr>
      </w:pPr>
    </w:p>
    <w:p w14:paraId="27A506A7" w14:textId="77777777" w:rsidR="009F10A6" w:rsidRDefault="009F10A6" w:rsidP="009F10A6">
      <w:pPr>
        <w:rPr>
          <w:rFonts w:ascii="Arial" w:hAnsi="Arial" w:cs="Arial"/>
          <w:b/>
          <w:bCs/>
        </w:rPr>
      </w:pPr>
    </w:p>
    <w:p w14:paraId="00FD0898" w14:textId="77777777" w:rsidR="009F10A6" w:rsidRPr="003C2977" w:rsidRDefault="009F10A6" w:rsidP="009F10A6">
      <w:pPr>
        <w:rPr>
          <w:rFonts w:ascii="Arial" w:hAnsi="Arial" w:cs="Arial"/>
          <w:b/>
          <w:bCs/>
        </w:rPr>
      </w:pPr>
      <w:r w:rsidRPr="003C2977">
        <w:rPr>
          <w:rFonts w:ascii="Arial" w:hAnsi="Arial" w:cs="Arial"/>
          <w:b/>
          <w:bCs/>
        </w:rPr>
        <w:t>For Medical Emergencies:</w:t>
      </w:r>
    </w:p>
    <w:p w14:paraId="457E3D95"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Call 911 on in-house phone or 615-421-1911 from mobile.  If you dial 911 from a mobile phone, you will reach Nashville Metro police and will be redirected to the Vanderbilt University Police Department (VUPD).  You may also call 1-1111 from an in-house phone (615-421-1111 from external/mobile phone).  These numbers are included on the VUMC Badge Buddies provided to all workforce members.  Contact OCRS if you need Badge Buddies.</w:t>
      </w:r>
    </w:p>
    <w:p w14:paraId="170D5F9F"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If necessary and possible, remove any hazardous materials from near the victim that might interfere with the response by medical personnel.</w:t>
      </w:r>
    </w:p>
    <w:p w14:paraId="771A0CDB"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lastRenderedPageBreak/>
        <w:t>Remain with the victim until medical response personnel arrive.</w:t>
      </w:r>
    </w:p>
    <w:p w14:paraId="3D6C334E"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If hazardous material spills or exposures are involved, follow the appropriate lab response plan including contacting OCRS (615-322-2057 business hours, 615-875-3779 after-hours).</w:t>
      </w:r>
    </w:p>
    <w:p w14:paraId="7AF91A03"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 xml:space="preserve">If your laboratory has special entry/exit protocols for </w:t>
      </w:r>
      <w:r>
        <w:rPr>
          <w:rFonts w:ascii="Arial" w:eastAsia="Arial" w:hAnsi="Arial" w:cs="Arial"/>
          <w:bCs/>
        </w:rPr>
        <w:t xml:space="preserve">the </w:t>
      </w:r>
      <w:r w:rsidRPr="003C2977">
        <w:rPr>
          <w:rFonts w:ascii="Arial" w:eastAsia="Arial" w:hAnsi="Arial" w:cs="Arial"/>
          <w:bCs/>
        </w:rPr>
        <w:t>protection of workers or for security purposes that could affect the response by medical personnel, contact OCRS for assistance in developing a specific response plan.</w:t>
      </w:r>
    </w:p>
    <w:p w14:paraId="4167EDC2"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Additional Resources:</w:t>
      </w:r>
    </w:p>
    <w:p w14:paraId="4B19114E"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 xml:space="preserve">OCRS:  </w:t>
      </w:r>
      <w:hyperlink r:id="rId12" w:history="1">
        <w:r w:rsidRPr="003C2977">
          <w:rPr>
            <w:rFonts w:ascii="Arial" w:eastAsia="Arial" w:hAnsi="Arial" w:cs="Arial"/>
            <w:bCs/>
          </w:rPr>
          <w:t>www.vumc.org/safety</w:t>
        </w:r>
      </w:hyperlink>
    </w:p>
    <w:p w14:paraId="1BB9B168"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 xml:space="preserve">VUMC Emergency Preparedness:  </w:t>
      </w:r>
      <w:hyperlink r:id="rId13" w:history="1">
        <w:r w:rsidRPr="003C2977">
          <w:rPr>
            <w:rFonts w:ascii="Arial" w:eastAsia="Arial" w:hAnsi="Arial" w:cs="Arial"/>
            <w:bCs/>
          </w:rPr>
          <w:t>www.vumc.org/emergency</w:t>
        </w:r>
      </w:hyperlink>
    </w:p>
    <w:p w14:paraId="3DD7B4FA"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 xml:space="preserve">Facilities Management:  </w:t>
      </w:r>
      <w:hyperlink r:id="rId14" w:history="1">
        <w:r w:rsidRPr="003C2977">
          <w:rPr>
            <w:rFonts w:ascii="Arial" w:eastAsia="Arial" w:hAnsi="Arial" w:cs="Arial"/>
            <w:bCs/>
          </w:rPr>
          <w:t>www.vumc.org/facilities</w:t>
        </w:r>
      </w:hyperlink>
    </w:p>
    <w:p w14:paraId="1746BEA1" w14:textId="77777777" w:rsidR="009F10A6" w:rsidRPr="003C2977" w:rsidRDefault="009F10A6" w:rsidP="009F10A6">
      <w:pPr>
        <w:spacing w:before="280" w:after="280"/>
        <w:rPr>
          <w:rFonts w:ascii="Arial" w:eastAsia="Arial" w:hAnsi="Arial" w:cs="Arial"/>
          <w:b/>
        </w:rPr>
      </w:pPr>
      <w:r w:rsidRPr="003C2977">
        <w:rPr>
          <w:rFonts w:ascii="Arial" w:eastAsia="Arial" w:hAnsi="Arial" w:cs="Arial"/>
          <w:b/>
        </w:rPr>
        <w:t>For Facility Malfunctions:</w:t>
      </w:r>
    </w:p>
    <w:p w14:paraId="100BD7DF"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 xml:space="preserve">Contact Facilities Management:  </w:t>
      </w:r>
      <w:hyperlink r:id="rId15" w:history="1">
        <w:r w:rsidRPr="003C2977">
          <w:rPr>
            <w:rFonts w:ascii="Arial" w:eastAsia="Arial" w:hAnsi="Arial" w:cs="Arial"/>
            <w:bCs/>
          </w:rPr>
          <w:t>www.vumc.org/facilities</w:t>
        </w:r>
      </w:hyperlink>
      <w:r w:rsidRPr="003C2977">
        <w:rPr>
          <w:rFonts w:ascii="Arial" w:eastAsia="Arial" w:hAnsi="Arial" w:cs="Arial"/>
          <w:bCs/>
        </w:rPr>
        <w:t xml:space="preserve"> (615-322-2041 after-hours number) for issues related to your facility including:</w:t>
      </w:r>
    </w:p>
    <w:p w14:paraId="31652E06"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 xml:space="preserve">Electricity loss or malfunction </w:t>
      </w:r>
    </w:p>
    <w:p w14:paraId="11A375DF"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If you work in your lab such that a loss of power/lights would not provide adequate lighting to safely move through the lab or shutdown an experiment, ensure that facility emergency lighting, flashlights, battery-powered night lights, or other appropriate secondary lighting is available.</w:t>
      </w:r>
    </w:p>
    <w:p w14:paraId="46EDAFBF"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Plumbing issues</w:t>
      </w:r>
    </w:p>
    <w:p w14:paraId="277C1405"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Fire alarm issues/concerns</w:t>
      </w:r>
    </w:p>
    <w:p w14:paraId="5E18D14A"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Water leaks or intrusion</w:t>
      </w:r>
    </w:p>
    <w:p w14:paraId="7921FD0A"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Fume hood malfunction</w:t>
      </w:r>
    </w:p>
    <w:p w14:paraId="27F55DD3"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Temperature/humidity issues</w:t>
      </w:r>
    </w:p>
    <w:p w14:paraId="0B1D1E6E"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Ventilation issues</w:t>
      </w:r>
    </w:p>
    <w:p w14:paraId="77250CF7"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Door/lock malfunctions</w:t>
      </w:r>
    </w:p>
    <w:p w14:paraId="636F69F9"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For biosafety cabinet issues/concerns, contact the vendor utilized for your biosafety cabinet.  Refer to the OCRS website (</w:t>
      </w:r>
      <w:hyperlink r:id="rId16" w:history="1">
        <w:r w:rsidRPr="003C2977">
          <w:rPr>
            <w:rFonts w:ascii="Arial" w:eastAsia="Arial" w:hAnsi="Arial" w:cs="Arial"/>
            <w:bCs/>
          </w:rPr>
          <w:t>www.vumc.org/safety</w:t>
        </w:r>
      </w:hyperlink>
      <w:r w:rsidRPr="003C2977">
        <w:rPr>
          <w:rFonts w:ascii="Arial" w:eastAsia="Arial" w:hAnsi="Arial" w:cs="Arial"/>
          <w:bCs/>
        </w:rPr>
        <w:t>) for a link to accredited vendors in Tennessee.</w:t>
      </w:r>
    </w:p>
    <w:p w14:paraId="19499FC0"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Additional Resources:</w:t>
      </w:r>
    </w:p>
    <w:p w14:paraId="38823855"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 xml:space="preserve">OCRS:  </w:t>
      </w:r>
      <w:hyperlink r:id="rId17" w:history="1">
        <w:r w:rsidRPr="003C2977">
          <w:rPr>
            <w:rFonts w:ascii="Arial" w:eastAsia="Arial" w:hAnsi="Arial" w:cs="Arial"/>
            <w:bCs/>
          </w:rPr>
          <w:t>www.vumc.org/safety</w:t>
        </w:r>
      </w:hyperlink>
    </w:p>
    <w:p w14:paraId="76B7D577"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t xml:space="preserve">VUMC Emergency Preparedness:  </w:t>
      </w:r>
      <w:hyperlink r:id="rId18" w:history="1">
        <w:r w:rsidRPr="003C2977">
          <w:rPr>
            <w:rFonts w:ascii="Arial" w:eastAsia="Arial" w:hAnsi="Arial" w:cs="Arial"/>
            <w:bCs/>
          </w:rPr>
          <w:t>www.vumc.org/emergency</w:t>
        </w:r>
      </w:hyperlink>
    </w:p>
    <w:p w14:paraId="0585261A" w14:textId="77777777" w:rsidR="009F10A6" w:rsidRPr="003C2977" w:rsidRDefault="009F10A6" w:rsidP="009F10A6">
      <w:pPr>
        <w:spacing w:before="280" w:after="280"/>
        <w:rPr>
          <w:rFonts w:ascii="Arial" w:eastAsia="Arial" w:hAnsi="Arial" w:cs="Arial"/>
          <w:bCs/>
        </w:rPr>
      </w:pPr>
      <w:r w:rsidRPr="003C2977">
        <w:rPr>
          <w:rFonts w:ascii="Arial" w:eastAsia="Arial" w:hAnsi="Arial" w:cs="Arial"/>
          <w:bCs/>
        </w:rPr>
        <w:lastRenderedPageBreak/>
        <w:t xml:space="preserve">Facilities Management:  </w:t>
      </w:r>
      <w:hyperlink r:id="rId19" w:history="1">
        <w:r w:rsidRPr="003C2977">
          <w:rPr>
            <w:rFonts w:ascii="Arial" w:eastAsia="Arial" w:hAnsi="Arial" w:cs="Arial"/>
            <w:bCs/>
          </w:rPr>
          <w:t>www.vumc.org/facilities</w:t>
        </w:r>
      </w:hyperlink>
    </w:p>
    <w:p w14:paraId="60136E43" w14:textId="77777777" w:rsidR="009F10A6" w:rsidRPr="003C2977" w:rsidRDefault="009F10A6" w:rsidP="009F10A6">
      <w:pPr>
        <w:spacing w:before="280" w:after="280"/>
        <w:rPr>
          <w:rFonts w:ascii="Arial" w:eastAsia="Arial" w:hAnsi="Arial" w:cs="Arial"/>
          <w:bCs/>
        </w:rPr>
      </w:pPr>
    </w:p>
    <w:p w14:paraId="6479F0BB" w14:textId="77777777" w:rsidR="009F10A6" w:rsidRPr="003C2977" w:rsidRDefault="009F10A6" w:rsidP="009F10A6">
      <w:pPr>
        <w:spacing w:before="280" w:after="280"/>
        <w:rPr>
          <w:rFonts w:ascii="Arial" w:eastAsia="Arial" w:hAnsi="Arial" w:cs="Arial"/>
          <w:b/>
        </w:rPr>
      </w:pPr>
      <w:r w:rsidRPr="003C2977">
        <w:rPr>
          <w:rFonts w:ascii="Arial" w:eastAsia="Arial" w:hAnsi="Arial" w:cs="Arial"/>
          <w:b/>
        </w:rPr>
        <w:t>Other Emergencies:</w:t>
      </w:r>
    </w:p>
    <w:p w14:paraId="35152175" w14:textId="77777777" w:rsidR="009F10A6" w:rsidRPr="003C2977" w:rsidRDefault="009F10A6" w:rsidP="009F10A6">
      <w:pPr>
        <w:rPr>
          <w:rFonts w:ascii="Arial" w:hAnsi="Arial" w:cs="Arial"/>
        </w:rPr>
      </w:pPr>
      <w:r w:rsidRPr="003C2977">
        <w:rPr>
          <w:rFonts w:ascii="Arial" w:hAnsi="Arial" w:cs="Arial"/>
        </w:rPr>
        <w:t>Each department should develop a departmental Emergency Response Sub-Plan that may contain more response procedures for a variety of other emergency situations.  Contact the Emergency Preparedness department for information on and assistance in developing a Sub-Plan.</w:t>
      </w:r>
    </w:p>
    <w:p w14:paraId="06B15216" w14:textId="77777777" w:rsidR="009F10A6" w:rsidRPr="003C2977" w:rsidRDefault="009F10A6" w:rsidP="009F10A6">
      <w:pPr>
        <w:rPr>
          <w:rFonts w:ascii="Arial" w:hAnsi="Arial" w:cs="Arial"/>
        </w:rPr>
      </w:pPr>
    </w:p>
    <w:p w14:paraId="5BA6BB88" w14:textId="77777777" w:rsidR="009F10A6" w:rsidRPr="003C2977" w:rsidRDefault="009F10A6" w:rsidP="009F10A6">
      <w:pPr>
        <w:pStyle w:val="ListParagraph"/>
        <w:numPr>
          <w:ilvl w:val="0"/>
          <w:numId w:val="5"/>
        </w:numPr>
        <w:contextualSpacing w:val="0"/>
        <w:rPr>
          <w:rFonts w:ascii="Arial" w:hAnsi="Arial" w:cs="Arial"/>
        </w:rPr>
      </w:pPr>
      <w:r w:rsidRPr="003C2977">
        <w:rPr>
          <w:rFonts w:ascii="Arial" w:eastAsia="Times New Roman" w:hAnsi="Arial" w:cs="Arial"/>
        </w:rPr>
        <w:t>Know your codes.  VUMC may announce several emergency codes.  These are included on the VUMC Badge Buddies provided to all VUMC workforce members.  Contact OCRS if you need Badge Buddies.  You can also voluntarily sign up for emergency notifications through your electronic devices within your Human Resources account.  Contact Emergency Preparedness for more information.  Some key codes include:</w:t>
      </w:r>
    </w:p>
    <w:p w14:paraId="26752A52" w14:textId="77777777" w:rsidR="009F10A6" w:rsidRPr="003C2977" w:rsidRDefault="009F10A6" w:rsidP="009F10A6">
      <w:pPr>
        <w:pStyle w:val="ListParagraph"/>
        <w:numPr>
          <w:ilvl w:val="1"/>
          <w:numId w:val="5"/>
        </w:numPr>
        <w:contextualSpacing w:val="0"/>
        <w:rPr>
          <w:rFonts w:ascii="Arial" w:hAnsi="Arial" w:cs="Arial"/>
        </w:rPr>
      </w:pPr>
      <w:r w:rsidRPr="003C2977">
        <w:rPr>
          <w:rFonts w:ascii="Arial" w:eastAsia="Times New Roman" w:hAnsi="Arial" w:cs="Arial"/>
        </w:rPr>
        <w:t>Red Alert – potential fire situation.</w:t>
      </w:r>
    </w:p>
    <w:p w14:paraId="77E5646D" w14:textId="77777777" w:rsidR="009F10A6" w:rsidRPr="003C2977" w:rsidRDefault="009F10A6" w:rsidP="009F10A6">
      <w:pPr>
        <w:pStyle w:val="ListParagraph"/>
        <w:numPr>
          <w:ilvl w:val="1"/>
          <w:numId w:val="5"/>
        </w:numPr>
        <w:contextualSpacing w:val="0"/>
        <w:rPr>
          <w:rFonts w:ascii="Arial" w:hAnsi="Arial" w:cs="Arial"/>
        </w:rPr>
      </w:pPr>
      <w:r w:rsidRPr="003C2977">
        <w:rPr>
          <w:rFonts w:ascii="Arial" w:eastAsia="Times New Roman" w:hAnsi="Arial" w:cs="Arial"/>
        </w:rPr>
        <w:t>Code Black – bomb threat.</w:t>
      </w:r>
    </w:p>
    <w:p w14:paraId="364AA53B" w14:textId="77777777" w:rsidR="009F10A6" w:rsidRPr="003C2977" w:rsidRDefault="009F10A6" w:rsidP="009F10A6">
      <w:pPr>
        <w:pStyle w:val="ListParagraph"/>
        <w:numPr>
          <w:ilvl w:val="1"/>
          <w:numId w:val="5"/>
        </w:numPr>
        <w:contextualSpacing w:val="0"/>
        <w:rPr>
          <w:rFonts w:ascii="Arial" w:hAnsi="Arial" w:cs="Arial"/>
        </w:rPr>
      </w:pPr>
      <w:r w:rsidRPr="003C2977">
        <w:rPr>
          <w:rFonts w:ascii="Arial" w:eastAsia="Times New Roman" w:hAnsi="Arial" w:cs="Arial"/>
        </w:rPr>
        <w:t>Code Silver – active shooter.</w:t>
      </w:r>
    </w:p>
    <w:p w14:paraId="68B1972E" w14:textId="77777777" w:rsidR="009F10A6" w:rsidRPr="003C2977" w:rsidRDefault="009F10A6" w:rsidP="009F10A6">
      <w:pPr>
        <w:pStyle w:val="ListParagraph"/>
        <w:numPr>
          <w:ilvl w:val="1"/>
          <w:numId w:val="5"/>
        </w:numPr>
        <w:contextualSpacing w:val="0"/>
        <w:rPr>
          <w:rFonts w:ascii="Arial" w:hAnsi="Arial" w:cs="Arial"/>
        </w:rPr>
      </w:pPr>
      <w:r w:rsidRPr="003C2977">
        <w:rPr>
          <w:rFonts w:ascii="Arial" w:eastAsia="Times New Roman" w:hAnsi="Arial" w:cs="Arial"/>
        </w:rPr>
        <w:t>Yellow Alert – prepare to activate a response to a situation (example:  Yellow Alert for inclement weather).</w:t>
      </w:r>
    </w:p>
    <w:p w14:paraId="0001BC3F" w14:textId="77777777" w:rsidR="009F10A6" w:rsidRPr="003C2977" w:rsidRDefault="009F10A6" w:rsidP="009F10A6">
      <w:pPr>
        <w:pStyle w:val="ListParagraph"/>
        <w:numPr>
          <w:ilvl w:val="1"/>
          <w:numId w:val="5"/>
        </w:numPr>
        <w:contextualSpacing w:val="0"/>
        <w:rPr>
          <w:rFonts w:ascii="Arial" w:hAnsi="Arial" w:cs="Arial"/>
        </w:rPr>
      </w:pPr>
      <w:r w:rsidRPr="003C2977">
        <w:rPr>
          <w:rFonts w:ascii="Arial" w:eastAsia="Times New Roman" w:hAnsi="Arial" w:cs="Arial"/>
        </w:rPr>
        <w:t xml:space="preserve">Orange Alert – activate a response to a situation (example:  Orange Alert for inclement weather). </w:t>
      </w:r>
    </w:p>
    <w:p w14:paraId="5D9F6C04" w14:textId="77777777" w:rsidR="009F10A6" w:rsidRPr="003C2977" w:rsidRDefault="009F10A6" w:rsidP="009F10A6">
      <w:pPr>
        <w:rPr>
          <w:rFonts w:ascii="Arial" w:hAnsi="Arial" w:cs="Arial"/>
        </w:rPr>
      </w:pPr>
    </w:p>
    <w:p w14:paraId="47FFB8F6" w14:textId="77777777" w:rsidR="009F10A6" w:rsidRPr="003C2977" w:rsidRDefault="009F10A6" w:rsidP="009F10A6">
      <w:pPr>
        <w:rPr>
          <w:rFonts w:ascii="Arial" w:hAnsi="Arial" w:cs="Arial"/>
        </w:rPr>
      </w:pPr>
      <w:r w:rsidRPr="003C2977">
        <w:rPr>
          <w:rFonts w:ascii="Arial" w:hAnsi="Arial" w:cs="Arial"/>
        </w:rPr>
        <w:t>Additional Resources:</w:t>
      </w:r>
    </w:p>
    <w:p w14:paraId="38677F19" w14:textId="77777777" w:rsidR="009F10A6" w:rsidRPr="003C2977" w:rsidRDefault="009F10A6" w:rsidP="009F10A6">
      <w:pPr>
        <w:rPr>
          <w:rFonts w:ascii="Arial" w:hAnsi="Arial" w:cs="Arial"/>
        </w:rPr>
      </w:pPr>
    </w:p>
    <w:p w14:paraId="7583B1BA" w14:textId="77777777" w:rsidR="009F10A6" w:rsidRPr="003C2977" w:rsidRDefault="009F10A6" w:rsidP="009F10A6">
      <w:pPr>
        <w:pStyle w:val="ListParagraph"/>
        <w:numPr>
          <w:ilvl w:val="0"/>
          <w:numId w:val="6"/>
        </w:numPr>
        <w:contextualSpacing w:val="0"/>
        <w:rPr>
          <w:rFonts w:ascii="Arial" w:eastAsia="Times New Roman" w:hAnsi="Arial" w:cs="Arial"/>
        </w:rPr>
      </w:pPr>
      <w:r w:rsidRPr="003C2977">
        <w:rPr>
          <w:rFonts w:ascii="Arial" w:eastAsia="Times New Roman" w:hAnsi="Arial" w:cs="Arial"/>
        </w:rPr>
        <w:t xml:space="preserve">OCRS:  </w:t>
      </w:r>
      <w:hyperlink r:id="rId20" w:history="1">
        <w:r w:rsidRPr="003C2977">
          <w:rPr>
            <w:rStyle w:val="Hyperlink"/>
            <w:rFonts w:ascii="Arial" w:eastAsia="Times New Roman" w:hAnsi="Arial" w:cs="Arial"/>
          </w:rPr>
          <w:t>www.vumc.org/safety</w:t>
        </w:r>
      </w:hyperlink>
    </w:p>
    <w:p w14:paraId="58462FFE" w14:textId="77777777" w:rsidR="009F10A6" w:rsidRPr="003C2977" w:rsidRDefault="009F10A6" w:rsidP="009F10A6">
      <w:pPr>
        <w:pStyle w:val="ListParagraph"/>
        <w:numPr>
          <w:ilvl w:val="0"/>
          <w:numId w:val="6"/>
        </w:numPr>
        <w:contextualSpacing w:val="0"/>
        <w:rPr>
          <w:rFonts w:ascii="Arial" w:eastAsia="Times New Roman" w:hAnsi="Arial" w:cs="Arial"/>
        </w:rPr>
      </w:pPr>
      <w:r w:rsidRPr="003C2977">
        <w:rPr>
          <w:rFonts w:ascii="Arial" w:eastAsia="Times New Roman" w:hAnsi="Arial" w:cs="Arial"/>
        </w:rPr>
        <w:t xml:space="preserve">VUMC Emergency Preparedness:  </w:t>
      </w:r>
      <w:hyperlink r:id="rId21" w:history="1">
        <w:r w:rsidRPr="003C2977">
          <w:rPr>
            <w:rStyle w:val="Hyperlink"/>
            <w:rFonts w:ascii="Arial" w:eastAsia="Times New Roman" w:hAnsi="Arial" w:cs="Arial"/>
          </w:rPr>
          <w:t>www.vumc.org/emergency</w:t>
        </w:r>
      </w:hyperlink>
    </w:p>
    <w:p w14:paraId="17AC1431" w14:textId="77777777" w:rsidR="009F10A6" w:rsidRPr="003C2977" w:rsidRDefault="009F10A6" w:rsidP="009F10A6">
      <w:pPr>
        <w:pStyle w:val="ListParagraph"/>
        <w:numPr>
          <w:ilvl w:val="0"/>
          <w:numId w:val="6"/>
        </w:numPr>
        <w:contextualSpacing w:val="0"/>
        <w:rPr>
          <w:rFonts w:ascii="Arial" w:eastAsia="Times New Roman" w:hAnsi="Arial" w:cs="Arial"/>
        </w:rPr>
      </w:pPr>
      <w:r w:rsidRPr="003C2977">
        <w:rPr>
          <w:rFonts w:ascii="Arial" w:eastAsia="Times New Roman" w:hAnsi="Arial" w:cs="Arial"/>
        </w:rPr>
        <w:t xml:space="preserve">Facilities Management:  </w:t>
      </w:r>
      <w:hyperlink r:id="rId22" w:history="1">
        <w:r w:rsidRPr="003C2977">
          <w:rPr>
            <w:rStyle w:val="Hyperlink"/>
            <w:rFonts w:ascii="Arial" w:eastAsia="Times New Roman" w:hAnsi="Arial" w:cs="Arial"/>
          </w:rPr>
          <w:t>www.vumc.org/facilities</w:t>
        </w:r>
      </w:hyperlink>
    </w:p>
    <w:p w14:paraId="3F8F6B60" w14:textId="77777777" w:rsidR="009F10A6" w:rsidRPr="003C2977" w:rsidRDefault="009F10A6" w:rsidP="009F10A6">
      <w:pPr>
        <w:rPr>
          <w:rFonts w:ascii="Arial" w:hAnsi="Arial" w:cs="Arial"/>
        </w:rPr>
      </w:pPr>
    </w:p>
    <w:p w14:paraId="7C1717F7" w14:textId="77777777" w:rsidR="009F10A6" w:rsidRPr="003C2977" w:rsidRDefault="009F10A6" w:rsidP="009F10A6">
      <w:pPr>
        <w:rPr>
          <w:rFonts w:ascii="Arial" w:hAnsi="Arial" w:cs="Arial"/>
        </w:rPr>
      </w:pPr>
    </w:p>
    <w:p w14:paraId="1CFF539F" w14:textId="77777777" w:rsidR="009F10A6" w:rsidRPr="003C2977" w:rsidRDefault="009F10A6" w:rsidP="009F10A6">
      <w:pPr>
        <w:rPr>
          <w:rFonts w:ascii="Arial" w:hAnsi="Arial" w:cs="Arial"/>
        </w:rPr>
      </w:pPr>
    </w:p>
    <w:p w14:paraId="0A37BC07" w14:textId="77777777" w:rsidR="009F10A6" w:rsidRDefault="009F10A6" w:rsidP="009F10A6">
      <w:pPr>
        <w:rPr>
          <w:rFonts w:ascii="Arial" w:hAnsi="Arial" w:cs="Arial"/>
        </w:rPr>
      </w:pPr>
    </w:p>
    <w:p w14:paraId="1735140A" w14:textId="77777777" w:rsidR="009F10A6" w:rsidRDefault="009F10A6" w:rsidP="009F10A6">
      <w:pPr>
        <w:rPr>
          <w:rFonts w:ascii="Arial" w:hAnsi="Arial" w:cs="Arial"/>
        </w:rPr>
      </w:pPr>
    </w:p>
    <w:p w14:paraId="6A4E7FA6" w14:textId="77777777" w:rsidR="009F10A6" w:rsidRDefault="009F10A6" w:rsidP="009F10A6">
      <w:pPr>
        <w:rPr>
          <w:rFonts w:ascii="Arial" w:hAnsi="Arial" w:cs="Arial"/>
        </w:rPr>
      </w:pPr>
    </w:p>
    <w:p w14:paraId="6083F019" w14:textId="77777777" w:rsidR="009F10A6" w:rsidRDefault="009F10A6" w:rsidP="009F10A6">
      <w:pPr>
        <w:rPr>
          <w:rFonts w:ascii="Arial" w:hAnsi="Arial" w:cs="Arial"/>
        </w:rPr>
      </w:pPr>
    </w:p>
    <w:p w14:paraId="409EE565" w14:textId="77777777" w:rsidR="009F10A6" w:rsidRDefault="009F10A6" w:rsidP="009F10A6">
      <w:pPr>
        <w:rPr>
          <w:rFonts w:ascii="Arial" w:hAnsi="Arial" w:cs="Arial"/>
        </w:rPr>
      </w:pPr>
    </w:p>
    <w:p w14:paraId="6F3616B6" w14:textId="77777777" w:rsidR="006C4F05" w:rsidRDefault="006C4F05"/>
    <w:sectPr w:rsidR="006C4F05" w:rsidSect="00766880">
      <w:footerReference w:type="default" r:id="rId23"/>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4080" w14:textId="77777777" w:rsidR="0096690C" w:rsidRDefault="0096690C" w:rsidP="0096690C">
      <w:r>
        <w:separator/>
      </w:r>
    </w:p>
  </w:endnote>
  <w:endnote w:type="continuationSeparator" w:id="0">
    <w:p w14:paraId="18E3CD10" w14:textId="77777777" w:rsidR="0096690C" w:rsidRDefault="0096690C" w:rsidP="0096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634886"/>
      <w:docPartObj>
        <w:docPartGallery w:val="Page Numbers (Bottom of Page)"/>
        <w:docPartUnique/>
      </w:docPartObj>
    </w:sdtPr>
    <w:sdtEndPr>
      <w:rPr>
        <w:noProof/>
      </w:rPr>
    </w:sdtEndPr>
    <w:sdtContent>
      <w:p w14:paraId="3C5174D1" w14:textId="77777777" w:rsidR="004F4CF6" w:rsidRDefault="009669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B4B0C" w14:textId="24A25E38" w:rsidR="004F4CF6" w:rsidRPr="000C65D5" w:rsidRDefault="0096690C">
    <w:pPr>
      <w:pStyle w:val="Footer"/>
      <w:rPr>
        <w:sz w:val="18"/>
        <w:szCs w:val="18"/>
      </w:rPr>
    </w:pPr>
    <w:r w:rsidRPr="000C65D5">
      <w:rPr>
        <w:sz w:val="18"/>
        <w:szCs w:val="18"/>
      </w:rPr>
      <w:t xml:space="preserve">Posted </w:t>
    </w:r>
    <w:r>
      <w:rPr>
        <w:sz w:val="18"/>
        <w:szCs w:val="18"/>
      </w:rPr>
      <w:t>3.17.23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7128" w14:textId="77777777" w:rsidR="0096690C" w:rsidRDefault="0096690C" w:rsidP="0096690C">
      <w:r>
        <w:separator/>
      </w:r>
    </w:p>
  </w:footnote>
  <w:footnote w:type="continuationSeparator" w:id="0">
    <w:p w14:paraId="6E7A6E7E" w14:textId="77777777" w:rsidR="0096690C" w:rsidRDefault="0096690C" w:rsidP="0096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533EA"/>
    <w:multiLevelType w:val="multilevel"/>
    <w:tmpl w:val="9D4010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3FA44D1"/>
    <w:multiLevelType w:val="hybridMultilevel"/>
    <w:tmpl w:val="5300B25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3C4904BE"/>
    <w:multiLevelType w:val="hybridMultilevel"/>
    <w:tmpl w:val="455C48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FB4106F"/>
    <w:multiLevelType w:val="multilevel"/>
    <w:tmpl w:val="6038A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CA4821"/>
    <w:multiLevelType w:val="hybridMultilevel"/>
    <w:tmpl w:val="5854E968"/>
    <w:lvl w:ilvl="0" w:tplc="0EFE7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BD0999"/>
    <w:multiLevelType w:val="hybridMultilevel"/>
    <w:tmpl w:val="B1C8C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65866">
    <w:abstractNumId w:val="0"/>
  </w:num>
  <w:num w:numId="2" w16cid:durableId="780303781">
    <w:abstractNumId w:val="3"/>
  </w:num>
  <w:num w:numId="3" w16cid:durableId="1860436047">
    <w:abstractNumId w:val="5"/>
  </w:num>
  <w:num w:numId="4" w16cid:durableId="179469588">
    <w:abstractNumId w:val="4"/>
  </w:num>
  <w:num w:numId="5" w16cid:durableId="722027314">
    <w:abstractNumId w:val="2"/>
  </w:num>
  <w:num w:numId="6" w16cid:durableId="65499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0A6"/>
    <w:rsid w:val="00254138"/>
    <w:rsid w:val="00391C37"/>
    <w:rsid w:val="0068458C"/>
    <w:rsid w:val="006C4F05"/>
    <w:rsid w:val="007C3B4D"/>
    <w:rsid w:val="00830762"/>
    <w:rsid w:val="00836B3F"/>
    <w:rsid w:val="0096690C"/>
    <w:rsid w:val="009F10A6"/>
    <w:rsid w:val="00BB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B8AA"/>
  <w15:chartTrackingRefBased/>
  <w15:docId w15:val="{99FDEBD4-4EFB-4ABE-9BB6-87CBE0D0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0A6"/>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0A6"/>
    <w:pPr>
      <w:ind w:left="720"/>
      <w:contextualSpacing/>
    </w:pPr>
  </w:style>
  <w:style w:type="character" w:styleId="Hyperlink">
    <w:name w:val="Hyperlink"/>
    <w:basedOn w:val="DefaultParagraphFont"/>
    <w:uiPriority w:val="99"/>
    <w:unhideWhenUsed/>
    <w:rsid w:val="009F10A6"/>
    <w:rPr>
      <w:color w:val="0563C1" w:themeColor="hyperlink"/>
      <w:u w:val="single"/>
    </w:rPr>
  </w:style>
  <w:style w:type="paragraph" w:styleId="Footer">
    <w:name w:val="footer"/>
    <w:basedOn w:val="Normal"/>
    <w:link w:val="FooterChar"/>
    <w:uiPriority w:val="99"/>
    <w:unhideWhenUsed/>
    <w:rsid w:val="009F10A6"/>
    <w:pPr>
      <w:tabs>
        <w:tab w:val="center" w:pos="4680"/>
        <w:tab w:val="right" w:pos="9360"/>
      </w:tabs>
    </w:pPr>
  </w:style>
  <w:style w:type="character" w:customStyle="1" w:styleId="FooterChar">
    <w:name w:val="Footer Char"/>
    <w:basedOn w:val="DefaultParagraphFont"/>
    <w:link w:val="Footer"/>
    <w:uiPriority w:val="99"/>
    <w:rsid w:val="009F10A6"/>
    <w:rPr>
      <w:rFonts w:ascii="Calibri" w:eastAsia="Calibri" w:hAnsi="Calibri" w:cs="Calibri"/>
      <w:sz w:val="24"/>
      <w:szCs w:val="24"/>
    </w:rPr>
  </w:style>
  <w:style w:type="paragraph" w:styleId="Header">
    <w:name w:val="header"/>
    <w:basedOn w:val="Normal"/>
    <w:link w:val="HeaderChar"/>
    <w:uiPriority w:val="99"/>
    <w:unhideWhenUsed/>
    <w:rsid w:val="0096690C"/>
    <w:pPr>
      <w:tabs>
        <w:tab w:val="center" w:pos="4680"/>
        <w:tab w:val="right" w:pos="9360"/>
      </w:tabs>
    </w:pPr>
  </w:style>
  <w:style w:type="character" w:customStyle="1" w:styleId="HeaderChar">
    <w:name w:val="Header Char"/>
    <w:basedOn w:val="DefaultParagraphFont"/>
    <w:link w:val="Header"/>
    <w:uiPriority w:val="99"/>
    <w:rsid w:val="0096690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safety@vumc.org" TargetMode="External"/><Relationship Id="rId13" Type="http://schemas.openxmlformats.org/officeDocument/2006/relationships/hyperlink" Target="http://www.vumc.org/emergency" TargetMode="External"/><Relationship Id="rId18" Type="http://schemas.openxmlformats.org/officeDocument/2006/relationships/hyperlink" Target="http://www.vumc.org/emergency" TargetMode="External"/><Relationship Id="rId3" Type="http://schemas.openxmlformats.org/officeDocument/2006/relationships/settings" Target="settings.xml"/><Relationship Id="rId21" Type="http://schemas.openxmlformats.org/officeDocument/2006/relationships/hyperlink" Target="http://www.vumc.org/emergency" TargetMode="External"/><Relationship Id="rId7" Type="http://schemas.openxmlformats.org/officeDocument/2006/relationships/hyperlink" Target="https://www.vumc.org/safety/bio" TargetMode="External"/><Relationship Id="rId12" Type="http://schemas.openxmlformats.org/officeDocument/2006/relationships/hyperlink" Target="http://www.vumc.org/safety" TargetMode="External"/><Relationship Id="rId17" Type="http://schemas.openxmlformats.org/officeDocument/2006/relationships/hyperlink" Target="http://www.vumc.org/safet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umc.org/safety" TargetMode="External"/><Relationship Id="rId20" Type="http://schemas.openxmlformats.org/officeDocument/2006/relationships/hyperlink" Target="http://www.vumc.org/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labs/BMBL.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vumc.org/facilities" TargetMode="External"/><Relationship Id="rId23" Type="http://schemas.openxmlformats.org/officeDocument/2006/relationships/footer" Target="footer1.xml"/><Relationship Id="rId10" Type="http://schemas.openxmlformats.org/officeDocument/2006/relationships/hyperlink" Target="https://www.vumc.org/safety/bio/responding-to-bio-exposures-and-spills" TargetMode="External"/><Relationship Id="rId19" Type="http://schemas.openxmlformats.org/officeDocument/2006/relationships/hyperlink" Target="http://www.vumc.org/facilities" TargetMode="External"/><Relationship Id="rId4" Type="http://schemas.openxmlformats.org/officeDocument/2006/relationships/webSettings" Target="webSettings.xml"/><Relationship Id="rId9" Type="http://schemas.openxmlformats.org/officeDocument/2006/relationships/hyperlink" Target="https://redcap.vanderbilt.edu/surveys/?s=7CXL3D8JJJ" TargetMode="External"/><Relationship Id="rId14" Type="http://schemas.openxmlformats.org/officeDocument/2006/relationships/hyperlink" Target="http://www.vumc.org/facilities" TargetMode="External"/><Relationship Id="rId22" Type="http://schemas.openxmlformats.org/officeDocument/2006/relationships/hyperlink" Target="http://www.vumc.org/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6</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Sheya</dc:creator>
  <cp:keywords/>
  <dc:description/>
  <cp:lastModifiedBy>Byers, Melanie M</cp:lastModifiedBy>
  <cp:revision>4</cp:revision>
  <dcterms:created xsi:type="dcterms:W3CDTF">2023-03-17T03:34:00Z</dcterms:created>
  <dcterms:modified xsi:type="dcterms:W3CDTF">2023-03-24T14:43:00Z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726533e6-302b-4462-9ed3-b12f67870890</vt:lpwstr>
  </property>
  <property fmtid="{D5CDD505-2E9C-101B-9397-08002B2CF9AE}" pid="3" name="MSIP_Label_792c8cef-6f2b-4af1-b4ac-d815ff795cd6_Enabled">
    <vt:lpwstr>true</vt:lpwstr>
  </property>
  <property fmtid="{D5CDD505-2E9C-101B-9397-08002B2CF9AE}" pid="4" name="MSIP_Label_792c8cef-6f2b-4af1-b4ac-d815ff795cd6_SetDate">
    <vt:lpwstr>2023-03-17T03:57:14Z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837f6133-69db-4c51-84b5-881dc4a75a7f</vt:lpwstr>
  </property>
  <property fmtid="{D5CDD505-2E9C-101B-9397-08002B2CF9AE}" pid="9" name="MSIP_Label_792c8cef-6f2b-4af1-b4ac-d815ff795cd6_ContentBits">
    <vt:lpwstr>0</vt:lpwstr>
  </property>
</Properties>
</file>