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F63" w:rsidRDefault="00C02F63" w:rsidP="00C07D65">
      <w:pPr>
        <w:spacing w:after="0" w:line="240" w:lineRule="auto"/>
        <w:rPr>
          <w:rFonts w:ascii="Times New Roman" w:hAnsi="Times New Roman" w:cs="Times New Roman"/>
          <w:sz w:val="32"/>
          <w:szCs w:val="32"/>
        </w:rPr>
      </w:pPr>
      <w:bookmarkStart w:id="0" w:name="_Hlk521324018"/>
      <w:r>
        <w:rPr>
          <w:rFonts w:ascii="Times New Roman" w:hAnsi="Times New Roman" w:cs="Times New Roman"/>
          <w:sz w:val="32"/>
          <w:szCs w:val="32"/>
        </w:rPr>
        <w:t>Toxicology Question of the Week</w:t>
      </w:r>
    </w:p>
    <w:p w:rsidR="00C02F63" w:rsidRDefault="00C10636" w:rsidP="00C07D65">
      <w:pPr>
        <w:spacing w:after="0" w:line="240" w:lineRule="auto"/>
        <w:rPr>
          <w:rFonts w:ascii="Times New Roman" w:hAnsi="Times New Roman" w:cs="Times New Roman"/>
          <w:sz w:val="32"/>
          <w:szCs w:val="32"/>
        </w:rPr>
      </w:pPr>
      <w:r>
        <w:rPr>
          <w:rFonts w:ascii="Times New Roman" w:hAnsi="Times New Roman" w:cs="Times New Roman"/>
          <w:sz w:val="32"/>
          <w:szCs w:val="32"/>
        </w:rPr>
        <w:t>November 5, 2018</w:t>
      </w:r>
    </w:p>
    <w:p w:rsidR="00C02F63" w:rsidRDefault="00C02F63" w:rsidP="00C02F63">
      <w:pPr>
        <w:spacing w:after="0" w:line="240" w:lineRule="auto"/>
        <w:jc w:val="center"/>
        <w:rPr>
          <w:rFonts w:ascii="Times New Roman" w:hAnsi="Times New Roman" w:cs="Times New Roman"/>
          <w:sz w:val="32"/>
          <w:szCs w:val="32"/>
        </w:rPr>
      </w:pPr>
    </w:p>
    <w:p w:rsidR="00C10636" w:rsidRDefault="00C10636" w:rsidP="00C10636">
      <w:pPr>
        <w:rPr>
          <w:b/>
        </w:rPr>
      </w:pPr>
      <w:r>
        <w:rPr>
          <w:rFonts w:ascii="Times New Roman" w:hAnsi="Times New Roman" w:cs="Times New Roman"/>
          <w:sz w:val="32"/>
          <w:szCs w:val="32"/>
        </w:rPr>
        <w:t>How long should oxygen be administered following carbon monoxide exposure?</w:t>
      </w:r>
    </w:p>
    <w:p w:rsidR="00C10636" w:rsidRPr="00C10636" w:rsidRDefault="00C10636" w:rsidP="00C10636">
      <w:pPr>
        <w:rPr>
          <w:rFonts w:ascii="Times New Roman" w:hAnsi="Times New Roman" w:cs="Times New Roman"/>
          <w:b/>
          <w:sz w:val="24"/>
          <w:szCs w:val="24"/>
        </w:rPr>
      </w:pPr>
      <w:r w:rsidRPr="00C10636">
        <w:rPr>
          <w:rFonts w:ascii="Times New Roman" w:hAnsi="Times New Roman" w:cs="Times New Roman"/>
          <w:b/>
          <w:sz w:val="24"/>
          <w:szCs w:val="24"/>
        </w:rPr>
        <w:t>Last month there was a mass CO exposure.  Length of time of oxygen administration following the exposure was queried by health care professionals.</w:t>
      </w:r>
    </w:p>
    <w:p w:rsidR="00C10636" w:rsidRPr="00C10636" w:rsidRDefault="00C10636" w:rsidP="00C10636">
      <w:pPr>
        <w:jc w:val="both"/>
        <w:rPr>
          <w:rFonts w:ascii="Times New Roman" w:hAnsi="Times New Roman" w:cs="Times New Roman"/>
          <w:b/>
          <w:sz w:val="24"/>
          <w:szCs w:val="24"/>
        </w:rPr>
      </w:pPr>
      <w:r w:rsidRPr="00C10636">
        <w:rPr>
          <w:rFonts w:ascii="Times New Roman" w:hAnsi="Times New Roman" w:cs="Times New Roman"/>
          <w:b/>
          <w:sz w:val="24"/>
          <w:szCs w:val="24"/>
        </w:rPr>
        <w:t>Background</w:t>
      </w:r>
    </w:p>
    <w:p w:rsidR="00C10636" w:rsidRPr="00C10636" w:rsidRDefault="00C10636" w:rsidP="00C10636">
      <w:pPr>
        <w:jc w:val="both"/>
        <w:rPr>
          <w:rFonts w:ascii="Times New Roman" w:hAnsi="Times New Roman" w:cs="Times New Roman"/>
          <w:sz w:val="24"/>
          <w:szCs w:val="24"/>
        </w:rPr>
      </w:pPr>
      <w:r w:rsidRPr="00C10636">
        <w:rPr>
          <w:rFonts w:ascii="Times New Roman" w:hAnsi="Times New Roman" w:cs="Times New Roman"/>
          <w:sz w:val="24"/>
          <w:szCs w:val="24"/>
        </w:rPr>
        <w:t xml:space="preserve">Carbon monoxide (CO), a tasteless, colorless, odorless gas, may remain undetectable until injury or death has occurred.  (Do you have a CO detector in your house?) Long recognized as a toxin, the assumption was that CO sat on the hemoglobin (Hgb) tetramer in the red cell, taking the place of oxygen and causing hypoxia. Once the CO left the Hgb tetramer, there was nothing more to do.  Unknown were the multiple mechanisms of action and the resultant toxicity.  Unrecognized was the neuropsychiatric (NP) sequelae (including decreased IQ, memory loss, impaired executive function, psychiatric syndromes) following CO exposure.  Still unknown is the cause of the NP sequelae and treatments that prevent or ameliorate it. </w:t>
      </w:r>
    </w:p>
    <w:p w:rsidR="00C10636" w:rsidRPr="00C10636" w:rsidRDefault="00C10636" w:rsidP="00C10636">
      <w:pPr>
        <w:jc w:val="both"/>
        <w:rPr>
          <w:rFonts w:ascii="Times New Roman" w:hAnsi="Times New Roman" w:cs="Times New Roman"/>
          <w:b/>
          <w:sz w:val="24"/>
          <w:szCs w:val="24"/>
        </w:rPr>
      </w:pPr>
      <w:r w:rsidRPr="00C10636">
        <w:rPr>
          <w:rFonts w:ascii="Times New Roman" w:hAnsi="Times New Roman" w:cs="Times New Roman"/>
          <w:b/>
          <w:sz w:val="24"/>
          <w:szCs w:val="24"/>
        </w:rPr>
        <w:t xml:space="preserve">Mechanisms </w:t>
      </w:r>
    </w:p>
    <w:p w:rsidR="00C10636" w:rsidRPr="00C10636" w:rsidRDefault="00C10636" w:rsidP="00C10636">
      <w:pPr>
        <w:jc w:val="both"/>
        <w:rPr>
          <w:rFonts w:ascii="Times New Roman" w:hAnsi="Times New Roman" w:cs="Times New Roman"/>
          <w:sz w:val="24"/>
          <w:szCs w:val="24"/>
        </w:rPr>
      </w:pPr>
      <w:r w:rsidRPr="00C10636">
        <w:rPr>
          <w:rFonts w:ascii="Times New Roman" w:hAnsi="Times New Roman" w:cs="Times New Roman"/>
          <w:sz w:val="24"/>
          <w:szCs w:val="24"/>
        </w:rPr>
        <w:t xml:space="preserve">CO binds to Hgb to form </w:t>
      </w:r>
      <w:proofErr w:type="spellStart"/>
      <w:r w:rsidRPr="00C10636">
        <w:rPr>
          <w:rFonts w:ascii="Times New Roman" w:hAnsi="Times New Roman" w:cs="Times New Roman"/>
          <w:sz w:val="24"/>
          <w:szCs w:val="24"/>
        </w:rPr>
        <w:t>COHb</w:t>
      </w:r>
      <w:proofErr w:type="spellEnd"/>
      <w:r w:rsidRPr="00C10636">
        <w:rPr>
          <w:rFonts w:ascii="Times New Roman" w:hAnsi="Times New Roman" w:cs="Times New Roman"/>
          <w:sz w:val="24"/>
          <w:szCs w:val="24"/>
        </w:rPr>
        <w:t xml:space="preserve">.  The affinity of CO for Hgb is 200 times that of the affinity of oxygen for Hgb.  When CO is bound to one of the tetramers of Hgb, it increases the affinity of oxygen at the remaining binding sites preventing the release of oxygen to the peripheral tissues and causing a leftward shift of the </w:t>
      </w:r>
      <w:proofErr w:type="spellStart"/>
      <w:r w:rsidRPr="00C10636">
        <w:rPr>
          <w:rFonts w:ascii="Times New Roman" w:hAnsi="Times New Roman" w:cs="Times New Roman"/>
          <w:sz w:val="24"/>
          <w:szCs w:val="24"/>
        </w:rPr>
        <w:t>oxyhgb</w:t>
      </w:r>
      <w:proofErr w:type="spellEnd"/>
      <w:r w:rsidRPr="00C10636">
        <w:rPr>
          <w:rFonts w:ascii="Times New Roman" w:hAnsi="Times New Roman" w:cs="Times New Roman"/>
          <w:sz w:val="24"/>
          <w:szCs w:val="24"/>
        </w:rPr>
        <w:t xml:space="preserve"> dissociation curve.  The result is tissue hypoxia.</w:t>
      </w:r>
    </w:p>
    <w:p w:rsidR="00C10636" w:rsidRPr="00C10636" w:rsidRDefault="00C10636" w:rsidP="00C10636">
      <w:pPr>
        <w:jc w:val="both"/>
        <w:rPr>
          <w:rFonts w:ascii="Times New Roman" w:hAnsi="Times New Roman" w:cs="Times New Roman"/>
          <w:sz w:val="24"/>
          <w:szCs w:val="24"/>
        </w:rPr>
      </w:pPr>
      <w:r w:rsidRPr="00C10636">
        <w:rPr>
          <w:rFonts w:ascii="Times New Roman" w:hAnsi="Times New Roman" w:cs="Times New Roman"/>
          <w:sz w:val="24"/>
          <w:szCs w:val="24"/>
        </w:rPr>
        <w:t>CO also binds to cytochrome c oxidase, a protein in the mitochondria which alters electron transport.  Reactive oxidative species (ROS) are formed causing oxidative stress. CO also binds to myoglobin (affinity 40 greater than that of oxygen) with even greater affinity for cardiac myoglobin.  Cardiac dysfunction and arrhythmias may occur.</w:t>
      </w:r>
    </w:p>
    <w:p w:rsidR="00C10636" w:rsidRPr="00C10636" w:rsidRDefault="00C10636" w:rsidP="00C10636">
      <w:pPr>
        <w:jc w:val="both"/>
        <w:rPr>
          <w:rFonts w:ascii="Times New Roman" w:hAnsi="Times New Roman" w:cs="Times New Roman"/>
          <w:sz w:val="24"/>
          <w:szCs w:val="24"/>
        </w:rPr>
      </w:pPr>
      <w:r w:rsidRPr="00C10636">
        <w:rPr>
          <w:rFonts w:ascii="Times New Roman" w:hAnsi="Times New Roman" w:cs="Times New Roman"/>
          <w:sz w:val="24"/>
          <w:szCs w:val="24"/>
        </w:rPr>
        <w:t>In the CNS, release of ROS leads to oxidative stress, lipid peroxidation and apoptosis.  This, in addition to cytochrome malfunction and hypoxia, may be the cause of the neuropsychiatric sequelae.</w:t>
      </w:r>
    </w:p>
    <w:p w:rsidR="00C10636" w:rsidRPr="00C10636" w:rsidRDefault="00C10636" w:rsidP="00C10636">
      <w:pPr>
        <w:jc w:val="both"/>
        <w:rPr>
          <w:rFonts w:ascii="Times New Roman" w:hAnsi="Times New Roman" w:cs="Times New Roman"/>
          <w:sz w:val="24"/>
          <w:szCs w:val="24"/>
        </w:rPr>
      </w:pPr>
      <w:r w:rsidRPr="00C10636">
        <w:rPr>
          <w:rFonts w:ascii="Times New Roman" w:hAnsi="Times New Roman" w:cs="Times New Roman"/>
          <w:sz w:val="24"/>
          <w:szCs w:val="24"/>
        </w:rPr>
        <w:t xml:space="preserve">The </w:t>
      </w:r>
      <w:proofErr w:type="spellStart"/>
      <w:r w:rsidRPr="00C10636">
        <w:rPr>
          <w:rFonts w:ascii="Times New Roman" w:hAnsi="Times New Roman" w:cs="Times New Roman"/>
          <w:sz w:val="24"/>
          <w:szCs w:val="24"/>
        </w:rPr>
        <w:t>COhgb</w:t>
      </w:r>
      <w:proofErr w:type="spellEnd"/>
      <w:r w:rsidRPr="00C10636">
        <w:rPr>
          <w:rFonts w:ascii="Times New Roman" w:hAnsi="Times New Roman" w:cs="Times New Roman"/>
          <w:sz w:val="24"/>
          <w:szCs w:val="24"/>
        </w:rPr>
        <w:t xml:space="preserve"> concentration documents exposure.  It doesn’t reflect length of time of exposure, peak </w:t>
      </w:r>
      <w:proofErr w:type="spellStart"/>
      <w:r w:rsidRPr="00C10636">
        <w:rPr>
          <w:rFonts w:ascii="Times New Roman" w:hAnsi="Times New Roman" w:cs="Times New Roman"/>
          <w:sz w:val="24"/>
          <w:szCs w:val="24"/>
        </w:rPr>
        <w:t>COhgb</w:t>
      </w:r>
      <w:proofErr w:type="spellEnd"/>
      <w:r w:rsidRPr="00C10636">
        <w:rPr>
          <w:rFonts w:ascii="Times New Roman" w:hAnsi="Times New Roman" w:cs="Times New Roman"/>
          <w:sz w:val="24"/>
          <w:szCs w:val="24"/>
        </w:rPr>
        <w:t xml:space="preserve">, or degree of exercise during the exposure. </w:t>
      </w:r>
    </w:p>
    <w:p w:rsidR="00C10636" w:rsidRPr="00C10636" w:rsidRDefault="00C10636" w:rsidP="00C10636">
      <w:pPr>
        <w:jc w:val="both"/>
        <w:rPr>
          <w:rFonts w:ascii="Times New Roman" w:hAnsi="Times New Roman" w:cs="Times New Roman"/>
          <w:b/>
          <w:sz w:val="24"/>
          <w:szCs w:val="24"/>
        </w:rPr>
      </w:pPr>
      <w:r w:rsidRPr="00C10636">
        <w:rPr>
          <w:rFonts w:ascii="Times New Roman" w:hAnsi="Times New Roman" w:cs="Times New Roman"/>
          <w:b/>
          <w:sz w:val="24"/>
          <w:szCs w:val="24"/>
        </w:rPr>
        <w:t>Treatment</w:t>
      </w:r>
    </w:p>
    <w:p w:rsidR="00C10636" w:rsidRPr="00C10636" w:rsidRDefault="00C10636" w:rsidP="00C10636">
      <w:pPr>
        <w:jc w:val="both"/>
        <w:rPr>
          <w:rFonts w:ascii="Times New Roman" w:hAnsi="Times New Roman" w:cs="Times New Roman"/>
          <w:sz w:val="24"/>
          <w:szCs w:val="24"/>
        </w:rPr>
      </w:pPr>
      <w:r w:rsidRPr="00C10636">
        <w:rPr>
          <w:rFonts w:ascii="Times New Roman" w:hAnsi="Times New Roman" w:cs="Times New Roman"/>
          <w:sz w:val="24"/>
          <w:szCs w:val="24"/>
        </w:rPr>
        <w:t xml:space="preserve">The problem is that the treatment of CO exposure is controversial with no recognized treatment guidelines.  There have been trials of hyperbaric oxygen (HBO) vs </w:t>
      </w:r>
      <w:proofErr w:type="spellStart"/>
      <w:r w:rsidRPr="00C10636">
        <w:rPr>
          <w:rFonts w:ascii="Times New Roman" w:hAnsi="Times New Roman" w:cs="Times New Roman"/>
          <w:sz w:val="24"/>
          <w:szCs w:val="24"/>
        </w:rPr>
        <w:t>normobaric</w:t>
      </w:r>
      <w:proofErr w:type="spellEnd"/>
      <w:r w:rsidRPr="00C10636">
        <w:rPr>
          <w:rFonts w:ascii="Times New Roman" w:hAnsi="Times New Roman" w:cs="Times New Roman"/>
          <w:sz w:val="24"/>
          <w:szCs w:val="24"/>
        </w:rPr>
        <w:t xml:space="preserve"> oxygen (NBO) which were inconclusive.  Tennessee Poison Center recommends HBO for pregnant women who have been exposed to CO.  Fetal demise may occur with CO exposure and pregnant women do well with HBO. </w:t>
      </w:r>
    </w:p>
    <w:p w:rsidR="00C10636" w:rsidRPr="00C10636" w:rsidRDefault="00C10636" w:rsidP="00C10636">
      <w:pPr>
        <w:jc w:val="both"/>
        <w:rPr>
          <w:rFonts w:ascii="Times New Roman" w:hAnsi="Times New Roman" w:cs="Times New Roman"/>
          <w:sz w:val="24"/>
          <w:szCs w:val="24"/>
        </w:rPr>
      </w:pPr>
      <w:r w:rsidRPr="00C10636">
        <w:rPr>
          <w:rFonts w:ascii="Times New Roman" w:hAnsi="Times New Roman" w:cs="Times New Roman"/>
          <w:sz w:val="24"/>
          <w:szCs w:val="24"/>
        </w:rPr>
        <w:lastRenderedPageBreak/>
        <w:t xml:space="preserve">The Tennessee Poison Center (TPC) recommends 12-23 hours of NBO for anyone with a “significant” exposure, even if </w:t>
      </w:r>
      <w:proofErr w:type="spellStart"/>
      <w:r w:rsidRPr="00C10636">
        <w:rPr>
          <w:rFonts w:ascii="Times New Roman" w:hAnsi="Times New Roman" w:cs="Times New Roman"/>
          <w:sz w:val="24"/>
          <w:szCs w:val="24"/>
        </w:rPr>
        <w:t>COhgb</w:t>
      </w:r>
      <w:proofErr w:type="spellEnd"/>
      <w:r w:rsidRPr="00C10636">
        <w:rPr>
          <w:rFonts w:ascii="Times New Roman" w:hAnsi="Times New Roman" w:cs="Times New Roman"/>
          <w:sz w:val="24"/>
          <w:szCs w:val="24"/>
        </w:rPr>
        <w:t xml:space="preserve"> is back to normal. Studies have indicated that cytochrome oxidase may malfunction for up to three days following exposure.  One </w:t>
      </w:r>
      <w:proofErr w:type="spellStart"/>
      <w:r w:rsidRPr="00C10636">
        <w:rPr>
          <w:rFonts w:ascii="Times New Roman" w:hAnsi="Times New Roman" w:cs="Times New Roman"/>
          <w:sz w:val="24"/>
          <w:szCs w:val="24"/>
        </w:rPr>
        <w:t>studyt</w:t>
      </w:r>
      <w:proofErr w:type="spellEnd"/>
      <w:r w:rsidRPr="00C10636">
        <w:rPr>
          <w:rFonts w:ascii="Times New Roman" w:hAnsi="Times New Roman" w:cs="Times New Roman"/>
          <w:sz w:val="24"/>
          <w:szCs w:val="24"/>
        </w:rPr>
        <w:t xml:space="preserve"> demonstrated </w:t>
      </w:r>
      <w:proofErr w:type="spellStart"/>
      <w:r w:rsidRPr="00C10636">
        <w:rPr>
          <w:rFonts w:ascii="Times New Roman" w:hAnsi="Times New Roman" w:cs="Times New Roman"/>
          <w:sz w:val="24"/>
          <w:szCs w:val="24"/>
        </w:rPr>
        <w:t>normobaric</w:t>
      </w:r>
      <w:proofErr w:type="spellEnd"/>
      <w:r w:rsidRPr="00C10636">
        <w:rPr>
          <w:rFonts w:ascii="Times New Roman" w:hAnsi="Times New Roman" w:cs="Times New Roman"/>
          <w:sz w:val="24"/>
          <w:szCs w:val="24"/>
        </w:rPr>
        <w:t xml:space="preserve"> oxygen was more efficacious than HBO but these patients received NBO for three days.  High risks for NP sequelae include prolonged exposure (even at low </w:t>
      </w:r>
      <w:proofErr w:type="spellStart"/>
      <w:r w:rsidRPr="00C10636">
        <w:rPr>
          <w:rFonts w:ascii="Times New Roman" w:hAnsi="Times New Roman" w:cs="Times New Roman"/>
          <w:sz w:val="24"/>
          <w:szCs w:val="24"/>
        </w:rPr>
        <w:t>COhgb</w:t>
      </w:r>
      <w:proofErr w:type="spellEnd"/>
      <w:r w:rsidRPr="00C10636">
        <w:rPr>
          <w:rFonts w:ascii="Times New Roman" w:hAnsi="Times New Roman" w:cs="Times New Roman"/>
          <w:sz w:val="24"/>
          <w:szCs w:val="24"/>
        </w:rPr>
        <w:t xml:space="preserve"> levels), loss of consciousness, age (young and old), hypotension, and symptoms.</w:t>
      </w:r>
    </w:p>
    <w:p w:rsidR="00C10636" w:rsidRPr="00C10636" w:rsidRDefault="00C10636" w:rsidP="00C10636">
      <w:pPr>
        <w:jc w:val="both"/>
        <w:rPr>
          <w:rFonts w:ascii="Times New Roman" w:hAnsi="Times New Roman" w:cs="Times New Roman"/>
          <w:sz w:val="24"/>
          <w:szCs w:val="24"/>
        </w:rPr>
      </w:pPr>
      <w:r w:rsidRPr="00C10636">
        <w:rPr>
          <w:rFonts w:ascii="Times New Roman" w:hAnsi="Times New Roman" w:cs="Times New Roman"/>
          <w:sz w:val="24"/>
          <w:szCs w:val="24"/>
        </w:rPr>
        <w:t>CO poisoning is a mandatory reportable condition to be communicated to the Tennessee Department of Health within one week.  If you call the Tennessee Poison Center (</w:t>
      </w:r>
      <w:r w:rsidRPr="00C10636">
        <w:rPr>
          <w:rStyle w:val="Strong"/>
          <w:rFonts w:ascii="Times New Roman" w:hAnsi="Times New Roman" w:cs="Times New Roman"/>
          <w:color w:val="131E29"/>
          <w:spacing w:val="-6"/>
          <w:sz w:val="24"/>
          <w:szCs w:val="24"/>
          <w:shd w:val="clear" w:color="auto" w:fill="FFFFFF"/>
        </w:rPr>
        <w:t>1-800-222-1222)</w:t>
      </w:r>
      <w:r w:rsidRPr="00C10636">
        <w:rPr>
          <w:rFonts w:ascii="Times New Roman" w:hAnsi="Times New Roman" w:cs="Times New Roman"/>
          <w:sz w:val="24"/>
          <w:szCs w:val="24"/>
        </w:rPr>
        <w:t xml:space="preserve">, TPC will assist with the reporting process. </w:t>
      </w:r>
    </w:p>
    <w:p w:rsidR="00C10636" w:rsidRDefault="00C10636" w:rsidP="00283810">
      <w:pPr>
        <w:rPr>
          <w:rFonts w:ascii="Times New Roman" w:hAnsi="Times New Roman" w:cs="Times New Roman"/>
          <w:sz w:val="24"/>
          <w:szCs w:val="24"/>
        </w:rPr>
      </w:pPr>
      <w:r w:rsidRPr="00C10636">
        <w:rPr>
          <w:rFonts w:ascii="Times New Roman" w:hAnsi="Times New Roman" w:cs="Times New Roman"/>
          <w:b/>
          <w:sz w:val="24"/>
          <w:szCs w:val="24"/>
        </w:rPr>
        <w:t>Additional Information:</w:t>
      </w:r>
      <w:r w:rsidRPr="00C10636">
        <w:rPr>
          <w:rFonts w:ascii="Times New Roman" w:hAnsi="Times New Roman" w:cs="Times New Roman"/>
          <w:sz w:val="24"/>
          <w:szCs w:val="24"/>
        </w:rPr>
        <w:t xml:space="preserve"> </w:t>
      </w:r>
      <w:hyperlink r:id="rId5" w:history="1">
        <w:r w:rsidRPr="00C10636">
          <w:rPr>
            <w:rStyle w:val="Hyperlink"/>
            <w:rFonts w:ascii="Times New Roman" w:hAnsi="Times New Roman" w:cs="Times New Roman"/>
            <w:sz w:val="24"/>
            <w:szCs w:val="24"/>
          </w:rPr>
          <w:t>https://www.tn.gov/content/tn/health/cedep/reportable-diseases/carbon-monoxide-poisoning.html</w:t>
        </w:r>
      </w:hyperlink>
      <w:r w:rsidRPr="00C10636">
        <w:rPr>
          <w:rFonts w:ascii="Times New Roman" w:hAnsi="Times New Roman" w:cs="Times New Roman"/>
          <w:sz w:val="24"/>
          <w:szCs w:val="24"/>
        </w:rPr>
        <w:t xml:space="preserve"> </w:t>
      </w:r>
    </w:p>
    <w:p w:rsidR="00901EA9" w:rsidRDefault="00901EA9" w:rsidP="00901E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interested in any questions you would like answered in the Question of the Week.  Please email me with any suggestion at </w:t>
      </w:r>
      <w:hyperlink r:id="rId6" w:history="1">
        <w:r>
          <w:rPr>
            <w:rStyle w:val="Hyperlink"/>
            <w:rFonts w:ascii="Times New Roman" w:hAnsi="Times New Roman" w:cs="Times New Roman"/>
            <w:sz w:val="24"/>
            <w:szCs w:val="24"/>
          </w:rPr>
          <w:t>donna.seger@vanderbilt.edu</w:t>
        </w:r>
      </w:hyperlink>
    </w:p>
    <w:p w:rsidR="00901EA9" w:rsidRDefault="00901EA9" w:rsidP="00901EA9">
      <w:pPr>
        <w:spacing w:after="0" w:line="240" w:lineRule="auto"/>
        <w:rPr>
          <w:rFonts w:ascii="Times New Roman" w:hAnsi="Times New Roman" w:cs="Times New Roman"/>
          <w:sz w:val="24"/>
          <w:szCs w:val="24"/>
        </w:rPr>
      </w:pPr>
    </w:p>
    <w:p w:rsidR="00901EA9" w:rsidRDefault="00901EA9" w:rsidP="00901EA9">
      <w:pPr>
        <w:spacing w:after="0" w:line="240" w:lineRule="auto"/>
        <w:rPr>
          <w:rFonts w:ascii="Times New Roman" w:hAnsi="Times New Roman" w:cs="Times New Roman"/>
          <w:sz w:val="24"/>
          <w:szCs w:val="24"/>
        </w:rPr>
      </w:pPr>
    </w:p>
    <w:p w:rsidR="00901EA9" w:rsidRDefault="00901EA9" w:rsidP="00901EA9">
      <w:pPr>
        <w:spacing w:after="0" w:line="240" w:lineRule="auto"/>
        <w:rPr>
          <w:rFonts w:ascii="Times New Roman" w:hAnsi="Times New Roman" w:cs="Times New Roman"/>
          <w:sz w:val="24"/>
          <w:szCs w:val="24"/>
        </w:rPr>
      </w:pPr>
      <w:r>
        <w:rPr>
          <w:rFonts w:ascii="Times New Roman" w:hAnsi="Times New Roman" w:cs="Times New Roman"/>
          <w:sz w:val="24"/>
          <w:szCs w:val="24"/>
        </w:rPr>
        <w:t>Donna Seger, MD</w:t>
      </w:r>
    </w:p>
    <w:p w:rsidR="00901EA9" w:rsidRDefault="00901EA9" w:rsidP="00901EA9">
      <w:pPr>
        <w:spacing w:after="0" w:line="240" w:lineRule="auto"/>
        <w:rPr>
          <w:rFonts w:ascii="Times New Roman" w:hAnsi="Times New Roman" w:cs="Times New Roman"/>
          <w:sz w:val="24"/>
          <w:szCs w:val="24"/>
        </w:rPr>
      </w:pPr>
      <w:r>
        <w:rPr>
          <w:rFonts w:ascii="Times New Roman" w:hAnsi="Times New Roman" w:cs="Times New Roman"/>
          <w:sz w:val="24"/>
          <w:szCs w:val="24"/>
        </w:rPr>
        <w:t>Medical Director</w:t>
      </w:r>
    </w:p>
    <w:p w:rsidR="00901EA9" w:rsidRDefault="00901EA9" w:rsidP="00901EA9">
      <w:pPr>
        <w:spacing w:after="0" w:line="240" w:lineRule="auto"/>
        <w:rPr>
          <w:rFonts w:ascii="Times New Roman" w:hAnsi="Times New Roman" w:cs="Times New Roman"/>
          <w:sz w:val="24"/>
          <w:szCs w:val="24"/>
        </w:rPr>
      </w:pPr>
      <w:r>
        <w:rPr>
          <w:rFonts w:ascii="Times New Roman" w:hAnsi="Times New Roman" w:cs="Times New Roman"/>
          <w:sz w:val="24"/>
          <w:szCs w:val="24"/>
        </w:rPr>
        <w:t>Tennessee Poison Center</w:t>
      </w:r>
    </w:p>
    <w:p w:rsidR="00901EA9" w:rsidRDefault="00901EA9" w:rsidP="00901EA9">
      <w:pPr>
        <w:spacing w:after="0" w:line="240" w:lineRule="auto"/>
        <w:rPr>
          <w:rFonts w:ascii="Times New Roman" w:hAnsi="Times New Roman" w:cs="Times New Roman"/>
          <w:sz w:val="24"/>
          <w:szCs w:val="24"/>
        </w:rPr>
      </w:pPr>
      <w:hyperlink r:id="rId7" w:history="1">
        <w:r>
          <w:rPr>
            <w:rStyle w:val="Hyperlink"/>
            <w:rFonts w:ascii="Times New Roman" w:hAnsi="Times New Roman" w:cs="Times New Roman"/>
            <w:sz w:val="24"/>
            <w:szCs w:val="24"/>
          </w:rPr>
          <w:t>www.tnpoisoncenter.org</w:t>
        </w:r>
      </w:hyperlink>
    </w:p>
    <w:p w:rsidR="00901EA9" w:rsidRDefault="00901EA9" w:rsidP="00901EA9">
      <w:pPr>
        <w:spacing w:after="0" w:line="240" w:lineRule="auto"/>
        <w:rPr>
          <w:rFonts w:ascii="Times New Roman" w:hAnsi="Times New Roman" w:cs="Times New Roman"/>
          <w:sz w:val="24"/>
          <w:szCs w:val="24"/>
        </w:rPr>
      </w:pPr>
      <w:r>
        <w:rPr>
          <w:rFonts w:ascii="Times New Roman" w:hAnsi="Times New Roman" w:cs="Times New Roman"/>
          <w:sz w:val="24"/>
          <w:szCs w:val="24"/>
        </w:rPr>
        <w:t>Poison Help Hotline: 1-800-222-1222</w:t>
      </w:r>
    </w:p>
    <w:p w:rsidR="00901EA9" w:rsidRDefault="00901EA9" w:rsidP="00901EA9">
      <w:pPr>
        <w:spacing w:after="0" w:line="240" w:lineRule="auto"/>
        <w:rPr>
          <w:rFonts w:ascii="Times New Roman" w:hAnsi="Times New Roman" w:cs="Times New Roman"/>
          <w:sz w:val="24"/>
          <w:szCs w:val="24"/>
        </w:rPr>
      </w:pPr>
    </w:p>
    <w:p w:rsidR="00901EA9" w:rsidRDefault="00901EA9" w:rsidP="00901EA9">
      <w:pPr>
        <w:spacing w:after="0" w:line="240" w:lineRule="auto"/>
        <w:rPr>
          <w:rFonts w:ascii="Times New Roman" w:hAnsi="Times New Roman" w:cs="Times New Roman"/>
          <w:sz w:val="24"/>
          <w:szCs w:val="24"/>
        </w:rPr>
      </w:pPr>
    </w:p>
    <w:p w:rsidR="00901EA9" w:rsidRDefault="00901EA9" w:rsidP="00901E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Question of the Week is available on our website: </w:t>
      </w:r>
      <w:hyperlink r:id="rId8" w:history="1">
        <w:r>
          <w:rPr>
            <w:rStyle w:val="Hyperlink"/>
            <w:rFonts w:ascii="Times New Roman" w:hAnsi="Times New Roman" w:cs="Times New Roman"/>
            <w:sz w:val="24"/>
            <w:szCs w:val="24"/>
          </w:rPr>
          <w:t>www.tnpoisoncenter.org</w:t>
        </w:r>
      </w:hyperlink>
    </w:p>
    <w:p w:rsidR="00C10636" w:rsidRPr="00C10636" w:rsidRDefault="00C10636" w:rsidP="00283810">
      <w:pPr>
        <w:rPr>
          <w:rFonts w:ascii="Times New Roman" w:hAnsi="Times New Roman" w:cs="Times New Roman"/>
          <w:sz w:val="24"/>
          <w:szCs w:val="24"/>
        </w:rPr>
      </w:pPr>
      <w:bookmarkStart w:id="1" w:name="_GoBack"/>
      <w:bookmarkEnd w:id="0"/>
      <w:bookmarkEnd w:id="1"/>
    </w:p>
    <w:sectPr w:rsidR="00C10636" w:rsidRPr="00C10636" w:rsidSect="004F22C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359A8"/>
    <w:multiLevelType w:val="hybridMultilevel"/>
    <w:tmpl w:val="7EC6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D5C42"/>
    <w:multiLevelType w:val="hybridMultilevel"/>
    <w:tmpl w:val="4A086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97181"/>
    <w:multiLevelType w:val="hybridMultilevel"/>
    <w:tmpl w:val="1F0C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1650E"/>
    <w:multiLevelType w:val="hybridMultilevel"/>
    <w:tmpl w:val="B3705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260B80"/>
    <w:multiLevelType w:val="hybridMultilevel"/>
    <w:tmpl w:val="5F34C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4031A"/>
    <w:multiLevelType w:val="hybridMultilevel"/>
    <w:tmpl w:val="4B5E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47B7B"/>
    <w:multiLevelType w:val="hybridMultilevel"/>
    <w:tmpl w:val="C0F0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C9"/>
    <w:rsid w:val="000216E6"/>
    <w:rsid w:val="0006069B"/>
    <w:rsid w:val="00061D41"/>
    <w:rsid w:val="000914AB"/>
    <w:rsid w:val="00126893"/>
    <w:rsid w:val="001B42C2"/>
    <w:rsid w:val="002256C6"/>
    <w:rsid w:val="00283810"/>
    <w:rsid w:val="00291F03"/>
    <w:rsid w:val="002C2D4E"/>
    <w:rsid w:val="003337BD"/>
    <w:rsid w:val="003515F0"/>
    <w:rsid w:val="00376499"/>
    <w:rsid w:val="00423510"/>
    <w:rsid w:val="0044734F"/>
    <w:rsid w:val="00491085"/>
    <w:rsid w:val="004A12F0"/>
    <w:rsid w:val="004F22CF"/>
    <w:rsid w:val="00632BEF"/>
    <w:rsid w:val="006B3ADE"/>
    <w:rsid w:val="007F4B23"/>
    <w:rsid w:val="008A5598"/>
    <w:rsid w:val="008C0781"/>
    <w:rsid w:val="008E00EC"/>
    <w:rsid w:val="00901EA9"/>
    <w:rsid w:val="00917AC1"/>
    <w:rsid w:val="009A6FB7"/>
    <w:rsid w:val="009B7742"/>
    <w:rsid w:val="00A023DF"/>
    <w:rsid w:val="00A315F8"/>
    <w:rsid w:val="00A668FE"/>
    <w:rsid w:val="00AD68D1"/>
    <w:rsid w:val="00AF7AE9"/>
    <w:rsid w:val="00B02C47"/>
    <w:rsid w:val="00B0382D"/>
    <w:rsid w:val="00B05312"/>
    <w:rsid w:val="00B22901"/>
    <w:rsid w:val="00C02F63"/>
    <w:rsid w:val="00C07D65"/>
    <w:rsid w:val="00C10636"/>
    <w:rsid w:val="00C1212C"/>
    <w:rsid w:val="00C140D5"/>
    <w:rsid w:val="00C15C67"/>
    <w:rsid w:val="00CE6137"/>
    <w:rsid w:val="00D41BC9"/>
    <w:rsid w:val="00D41CC1"/>
    <w:rsid w:val="00E900E0"/>
    <w:rsid w:val="00EA06E3"/>
    <w:rsid w:val="00F7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FB634-3E5A-434F-B3D5-8638D10E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34F"/>
    <w:pPr>
      <w:ind w:left="720"/>
      <w:contextualSpacing/>
    </w:pPr>
  </w:style>
  <w:style w:type="character" w:styleId="Hyperlink">
    <w:name w:val="Hyperlink"/>
    <w:basedOn w:val="DefaultParagraphFont"/>
    <w:uiPriority w:val="99"/>
    <w:unhideWhenUsed/>
    <w:rsid w:val="004F22CF"/>
    <w:rPr>
      <w:color w:val="0000FF" w:themeColor="hyperlink"/>
      <w:u w:val="single"/>
    </w:rPr>
  </w:style>
  <w:style w:type="paragraph" w:styleId="BalloonText">
    <w:name w:val="Balloon Text"/>
    <w:basedOn w:val="Normal"/>
    <w:link w:val="BalloonTextChar"/>
    <w:uiPriority w:val="99"/>
    <w:semiHidden/>
    <w:unhideWhenUsed/>
    <w:rsid w:val="00091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4AB"/>
    <w:rPr>
      <w:rFonts w:ascii="Tahoma" w:hAnsi="Tahoma" w:cs="Tahoma"/>
      <w:sz w:val="16"/>
      <w:szCs w:val="16"/>
    </w:rPr>
  </w:style>
  <w:style w:type="table" w:styleId="LightShading">
    <w:name w:val="Light Shading"/>
    <w:basedOn w:val="TableNormal"/>
    <w:uiPriority w:val="60"/>
    <w:rsid w:val="00917A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C10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7704">
      <w:bodyDiv w:val="1"/>
      <w:marLeft w:val="0"/>
      <w:marRight w:val="0"/>
      <w:marTop w:val="0"/>
      <w:marBottom w:val="0"/>
      <w:divBdr>
        <w:top w:val="none" w:sz="0" w:space="0" w:color="auto"/>
        <w:left w:val="none" w:sz="0" w:space="0" w:color="auto"/>
        <w:bottom w:val="none" w:sz="0" w:space="0" w:color="auto"/>
        <w:right w:val="none" w:sz="0" w:space="0" w:color="auto"/>
      </w:divBdr>
    </w:div>
    <w:div w:id="52892712">
      <w:bodyDiv w:val="1"/>
      <w:marLeft w:val="0"/>
      <w:marRight w:val="0"/>
      <w:marTop w:val="0"/>
      <w:marBottom w:val="0"/>
      <w:divBdr>
        <w:top w:val="none" w:sz="0" w:space="0" w:color="auto"/>
        <w:left w:val="none" w:sz="0" w:space="0" w:color="auto"/>
        <w:bottom w:val="none" w:sz="0" w:space="0" w:color="auto"/>
        <w:right w:val="none" w:sz="0" w:space="0" w:color="auto"/>
      </w:divBdr>
    </w:div>
    <w:div w:id="75135268">
      <w:bodyDiv w:val="1"/>
      <w:marLeft w:val="0"/>
      <w:marRight w:val="0"/>
      <w:marTop w:val="0"/>
      <w:marBottom w:val="0"/>
      <w:divBdr>
        <w:top w:val="none" w:sz="0" w:space="0" w:color="auto"/>
        <w:left w:val="none" w:sz="0" w:space="0" w:color="auto"/>
        <w:bottom w:val="none" w:sz="0" w:space="0" w:color="auto"/>
        <w:right w:val="none" w:sz="0" w:space="0" w:color="auto"/>
      </w:divBdr>
    </w:div>
    <w:div w:id="136072412">
      <w:bodyDiv w:val="1"/>
      <w:marLeft w:val="0"/>
      <w:marRight w:val="0"/>
      <w:marTop w:val="0"/>
      <w:marBottom w:val="0"/>
      <w:divBdr>
        <w:top w:val="none" w:sz="0" w:space="0" w:color="auto"/>
        <w:left w:val="none" w:sz="0" w:space="0" w:color="auto"/>
        <w:bottom w:val="none" w:sz="0" w:space="0" w:color="auto"/>
        <w:right w:val="none" w:sz="0" w:space="0" w:color="auto"/>
      </w:divBdr>
    </w:div>
    <w:div w:id="1441800219">
      <w:bodyDiv w:val="1"/>
      <w:marLeft w:val="0"/>
      <w:marRight w:val="0"/>
      <w:marTop w:val="0"/>
      <w:marBottom w:val="0"/>
      <w:divBdr>
        <w:top w:val="none" w:sz="0" w:space="0" w:color="auto"/>
        <w:left w:val="none" w:sz="0" w:space="0" w:color="auto"/>
        <w:bottom w:val="none" w:sz="0" w:space="0" w:color="auto"/>
        <w:right w:val="none" w:sz="0" w:space="0" w:color="auto"/>
      </w:divBdr>
    </w:div>
    <w:div w:id="1518738186">
      <w:bodyDiv w:val="1"/>
      <w:marLeft w:val="0"/>
      <w:marRight w:val="0"/>
      <w:marTop w:val="0"/>
      <w:marBottom w:val="0"/>
      <w:divBdr>
        <w:top w:val="none" w:sz="0" w:space="0" w:color="auto"/>
        <w:left w:val="none" w:sz="0" w:space="0" w:color="auto"/>
        <w:bottom w:val="none" w:sz="0" w:space="0" w:color="auto"/>
        <w:right w:val="none" w:sz="0" w:space="0" w:color="auto"/>
      </w:divBdr>
    </w:div>
    <w:div w:id="18866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npoisoncenter.org" TargetMode="External"/><Relationship Id="rId3" Type="http://schemas.openxmlformats.org/officeDocument/2006/relationships/settings" Target="settings.xml"/><Relationship Id="rId7" Type="http://schemas.openxmlformats.org/officeDocument/2006/relationships/hyperlink" Target="http://www.tnpoison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na.seger@vanderbilt.edu" TargetMode="External"/><Relationship Id="rId5" Type="http://schemas.openxmlformats.org/officeDocument/2006/relationships/hyperlink" Target="https://www.tn.gov/content/tn/health/cedep/reportable-diseases/carbon-monoxide-poisoning.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Wessels, Cheri</dc:creator>
  <cp:lastModifiedBy>Darwin, Josephine K</cp:lastModifiedBy>
  <cp:revision>3</cp:revision>
  <dcterms:created xsi:type="dcterms:W3CDTF">2018-11-05T11:34:00Z</dcterms:created>
  <dcterms:modified xsi:type="dcterms:W3CDTF">2018-11-05T11:35:00Z</dcterms:modified>
</cp:coreProperties>
</file>