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8574CF">
              <w:rPr>
                <w:rFonts w:ascii="Calibri" w:hAnsi="Calibri" w:cs="Arial"/>
                <w:b/>
                <w:szCs w:val="18"/>
              </w:rPr>
              <w:t>3/</w:t>
            </w:r>
            <w:r w:rsidR="002C7531">
              <w:rPr>
                <w:rFonts w:ascii="Calibri" w:hAnsi="Calibri" w:cs="Arial"/>
                <w:b/>
                <w:szCs w:val="18"/>
              </w:rPr>
              <w:t>19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0" w:type="pct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BA4901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BA4901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DE1552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7"/>
        <w:gridCol w:w="1681"/>
        <w:gridCol w:w="1140"/>
        <w:gridCol w:w="3776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7B6C79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9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31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7B5CD5" w:rsidRPr="002106BD" w:rsidTr="007B6C7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986F64" w:rsidRDefault="00BA4901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Bed Algorithm</w:t>
            </w:r>
            <w:r w:rsidR="00986F64">
              <w:rPr>
                <w:rFonts w:asciiTheme="minorHAnsi" w:hAnsiTheme="minorHAnsi"/>
                <w:iCs/>
                <w:sz w:val="18"/>
                <w:szCs w:val="18"/>
              </w:rPr>
              <w:t xml:space="preserve"> </w:t>
            </w:r>
          </w:p>
          <w:p w:rsidR="00F8330C" w:rsidRPr="004F1CDE" w:rsidRDefault="00F8330C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Christine Reuscher + Candi Haggard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7B5CD5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WOCNs performed informal test of Dolphin vs. Stryker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Isolibrium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(ICU) mattress – compared MAPs; similar performance between both mattresses</w:t>
            </w: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Barimax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bed is no longer available.</w:t>
            </w:r>
          </w:p>
          <w:p w:rsidR="007B6C79" w:rsidRPr="002106BD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Only bariatric bed available right now is Bariatric Dolphin bed.</w:t>
            </w:r>
          </w:p>
        </w:tc>
      </w:tr>
      <w:tr w:rsidR="00F8330C" w:rsidRPr="002106BD" w:rsidTr="007B6C7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F8330C" w:rsidRDefault="00F8330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 min.</w:t>
            </w:r>
          </w:p>
        </w:tc>
        <w:tc>
          <w:tcPr>
            <w:tcW w:w="2240" w:type="pct"/>
            <w:shd w:val="clear" w:color="auto" w:fill="auto"/>
          </w:tcPr>
          <w:p w:rsidR="00F8330C" w:rsidRDefault="00F8330C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PIP Features of Stryker Beds</w:t>
            </w:r>
            <w:r w:rsidR="000B3E29">
              <w:rPr>
                <w:rFonts w:asciiTheme="minorHAnsi" w:hAnsiTheme="minorHAnsi"/>
                <w:b/>
                <w:iCs/>
                <w:sz w:val="18"/>
                <w:szCs w:val="18"/>
              </w:rPr>
              <w:t>/Surfaces</w:t>
            </w:r>
          </w:p>
          <w:p w:rsidR="0091639E" w:rsidRPr="0091639E" w:rsidRDefault="000E0B47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Carley Gardner + Claire Rhule from Stryker</w:t>
            </w:r>
          </w:p>
        </w:tc>
        <w:tc>
          <w:tcPr>
            <w:tcW w:w="584" w:type="pct"/>
          </w:tcPr>
          <w:p w:rsidR="00F8330C" w:rsidRDefault="00795672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F8330C" w:rsidRDefault="00F8330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F8330C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Isoflex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Isolibirium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both have pressure redistribution and low air loss (LAL) microclimate capabilities</w:t>
            </w: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LAL pump: use for patients with moisture problems; obtain from central supply</w:t>
            </w: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Mositure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subscore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of 2 or less = use LAL pump</w:t>
            </w: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“less is best” for incontinence products to reap benefits of LAL</w:t>
            </w:r>
          </w:p>
          <w:p w:rsidR="007B6C79" w:rsidRDefault="007B6C7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Rule: 4 or less linen layers between patient and mattress</w:t>
            </w:r>
          </w:p>
          <w:p w:rsidR="00DE1552" w:rsidRDefault="00DE155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DE1552" w:rsidRDefault="00DE155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Isolibrium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(ICU mattress)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LAL/microclimate feature is always on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Essentially a specialty bed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Powered patient specific pressure redistribution (need to set “surface settings” by pt weight)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Admit patient to monitor and bed during every admission – powered pressure will default to a mid-range setting if not programmed for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specific weight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NOT need LAL pump for this bed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Has a battery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back up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will maintain inflation and pressure redistribution during field trips</w:t>
            </w:r>
          </w:p>
          <w:p w:rsidR="00DE1552" w:rsidRDefault="00DE1552" w:rsidP="00DE155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Will lose microclimate when unplugged</w:t>
            </w:r>
          </w:p>
          <w:p w:rsidR="00DE1552" w:rsidRDefault="00DE1552" w:rsidP="00DE155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DE1552" w:rsidRDefault="00DE1552" w:rsidP="00DE155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“Mattress not detected” – reasons for this error message: </w:t>
            </w:r>
          </w:p>
          <w:p w:rsidR="00DE1552" w:rsidRDefault="00DE1552" w:rsidP="00DE155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&gt;90% bed unplugged</w:t>
            </w:r>
          </w:p>
          <w:p w:rsidR="00DE1552" w:rsidRDefault="00DE1552" w:rsidP="00DE155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Isoflex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mattress on ICU frame</w:t>
            </w:r>
          </w:p>
          <w:p w:rsidR="00DE1552" w:rsidRPr="00DE1552" w:rsidRDefault="00DE1552" w:rsidP="00DE155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Too high voltage plugged into bed frame (flip breaker switch to troubleshoot)</w:t>
            </w:r>
            <w:bookmarkStart w:id="0" w:name="_GoBack"/>
            <w:bookmarkEnd w:id="0"/>
          </w:p>
        </w:tc>
      </w:tr>
      <w:tr w:rsidR="00473BC7" w:rsidRPr="002106BD" w:rsidTr="007B6C7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F8330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E85E2F" w:rsidRDefault="00BA4901" w:rsidP="00B06D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Future Agenda Items </w:t>
            </w:r>
          </w:p>
          <w:p w:rsidR="00F8330C" w:rsidRPr="00F8330C" w:rsidRDefault="00D60929" w:rsidP="00B06D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i.e. </w:t>
            </w:r>
            <w:r w:rsidR="00F8330C">
              <w:rPr>
                <w:rFonts w:asciiTheme="minorHAnsi" w:hAnsiTheme="minorHAnsi"/>
                <w:sz w:val="18"/>
                <w:szCs w:val="18"/>
              </w:rPr>
              <w:t>Share Case Reviews from HAPI Review Tools</w:t>
            </w:r>
          </w:p>
        </w:tc>
        <w:tc>
          <w:tcPr>
            <w:tcW w:w="584" w:type="pct"/>
          </w:tcPr>
          <w:p w:rsidR="00473BC7" w:rsidRDefault="00BA490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473BC7" w:rsidRPr="002106BD" w:rsidRDefault="00DE155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Postponed until next meeting</w:t>
            </w:r>
          </w:p>
        </w:tc>
      </w:tr>
      <w:tr w:rsidR="007138F1" w:rsidRPr="002106BD" w:rsidTr="007B6C79">
        <w:trPr>
          <w:trHeight w:val="620"/>
        </w:trPr>
        <w:tc>
          <w:tcPr>
            <w:tcW w:w="468" w:type="pct"/>
            <w:shd w:val="clear" w:color="auto" w:fill="auto"/>
            <w:vAlign w:val="center"/>
          </w:tcPr>
          <w:p w:rsidR="007138F1" w:rsidRDefault="006E476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7138F1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6E476B" w:rsidRDefault="006E476B" w:rsidP="006E476B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ICU + Acute Care Action Plan Report Out</w:t>
            </w:r>
          </w:p>
          <w:p w:rsidR="00B06DDC" w:rsidRPr="00B06DDC" w:rsidRDefault="00C108E1" w:rsidP="006E476B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SICU, </w:t>
            </w:r>
            <w:r w:rsidR="00BA4901">
              <w:rPr>
                <w:rFonts w:asciiTheme="minorHAnsi" w:hAnsiTheme="minorHAnsi"/>
                <w:sz w:val="18"/>
                <w:szCs w:val="18"/>
              </w:rPr>
              <w:t>MICU, Trauma, 8N, 8S, 10T3</w:t>
            </w:r>
          </w:p>
        </w:tc>
        <w:tc>
          <w:tcPr>
            <w:tcW w:w="584" w:type="pct"/>
          </w:tcPr>
          <w:p w:rsidR="007138F1" w:rsidRDefault="00F2734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138F1" w:rsidRDefault="007138F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7138F1" w:rsidRPr="002106BD" w:rsidRDefault="00DE155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Postponed due to time</w:t>
            </w:r>
          </w:p>
        </w:tc>
      </w:tr>
    </w:tbl>
    <w:p w:rsidR="00432986" w:rsidRDefault="00432986" w:rsidP="00801D16"/>
    <w:p w:rsidR="00F8330C" w:rsidRDefault="00F8330C" w:rsidP="00801D16"/>
    <w:p w:rsidR="00F8330C" w:rsidRPr="00801D16" w:rsidRDefault="00F8330C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AD4948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AD4948" w:rsidRDefault="00AD4948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HAPI Review Tool Review Process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4948" w:rsidRPr="008C6ED9" w:rsidRDefault="00AD4948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AD4948" w:rsidRPr="008C6ED9" w:rsidRDefault="00AD4948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2C7531">
      <w:rPr>
        <w:rFonts w:ascii="Calibri" w:hAnsi="Calibri"/>
        <w:b/>
        <w:color w:val="0F243E"/>
      </w:rPr>
      <w:t>3/5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637FD"/>
    <w:multiLevelType w:val="hybridMultilevel"/>
    <w:tmpl w:val="3EF6F722"/>
    <w:lvl w:ilvl="0" w:tplc="906265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23"/>
  </w:num>
  <w:num w:numId="5">
    <w:abstractNumId w:val="25"/>
  </w:num>
  <w:num w:numId="6">
    <w:abstractNumId w:val="31"/>
  </w:num>
  <w:num w:numId="7">
    <w:abstractNumId w:val="5"/>
  </w:num>
  <w:num w:numId="8">
    <w:abstractNumId w:val="35"/>
  </w:num>
  <w:num w:numId="9">
    <w:abstractNumId w:val="38"/>
  </w:num>
  <w:num w:numId="10">
    <w:abstractNumId w:val="0"/>
  </w:num>
  <w:num w:numId="11">
    <w:abstractNumId w:val="29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2"/>
  </w:num>
  <w:num w:numId="18">
    <w:abstractNumId w:val="22"/>
  </w:num>
  <w:num w:numId="19">
    <w:abstractNumId w:val="7"/>
  </w:num>
  <w:num w:numId="20">
    <w:abstractNumId w:val="10"/>
  </w:num>
  <w:num w:numId="21">
    <w:abstractNumId w:val="16"/>
  </w:num>
  <w:num w:numId="22">
    <w:abstractNumId w:val="9"/>
  </w:num>
  <w:num w:numId="23">
    <w:abstractNumId w:val="39"/>
  </w:num>
  <w:num w:numId="24">
    <w:abstractNumId w:val="32"/>
  </w:num>
  <w:num w:numId="25">
    <w:abstractNumId w:val="3"/>
  </w:num>
  <w:num w:numId="26">
    <w:abstractNumId w:val="19"/>
  </w:num>
  <w:num w:numId="27">
    <w:abstractNumId w:val="43"/>
  </w:num>
  <w:num w:numId="28">
    <w:abstractNumId w:val="13"/>
  </w:num>
  <w:num w:numId="29">
    <w:abstractNumId w:val="18"/>
  </w:num>
  <w:num w:numId="30">
    <w:abstractNumId w:val="26"/>
  </w:num>
  <w:num w:numId="31">
    <w:abstractNumId w:val="27"/>
  </w:num>
  <w:num w:numId="32">
    <w:abstractNumId w:val="15"/>
  </w:num>
  <w:num w:numId="33">
    <w:abstractNumId w:val="20"/>
  </w:num>
  <w:num w:numId="34">
    <w:abstractNumId w:val="42"/>
  </w:num>
  <w:num w:numId="35">
    <w:abstractNumId w:val="40"/>
  </w:num>
  <w:num w:numId="36">
    <w:abstractNumId w:val="21"/>
  </w:num>
  <w:num w:numId="37">
    <w:abstractNumId w:val="41"/>
  </w:num>
  <w:num w:numId="38">
    <w:abstractNumId w:val="37"/>
  </w:num>
  <w:num w:numId="39">
    <w:abstractNumId w:val="4"/>
  </w:num>
  <w:num w:numId="40">
    <w:abstractNumId w:val="34"/>
  </w:num>
  <w:num w:numId="41">
    <w:abstractNumId w:val="33"/>
  </w:num>
  <w:num w:numId="42">
    <w:abstractNumId w:val="6"/>
  </w:num>
  <w:num w:numId="43">
    <w:abstractNumId w:val="36"/>
  </w:num>
  <w:num w:numId="4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5057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B6C79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552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303ED190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A5FAE3-C736-4FD8-94F6-6D063ED7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3</cp:revision>
  <cp:lastPrinted>2018-02-06T19:50:00Z</cp:lastPrinted>
  <dcterms:created xsi:type="dcterms:W3CDTF">2019-04-01T18:10:00Z</dcterms:created>
  <dcterms:modified xsi:type="dcterms:W3CDTF">2019-04-01T18:15:00Z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