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211122" w14:textId="054F6D10" w:rsidR="0016297E" w:rsidRDefault="0016297E" w:rsidP="0016297E">
      <w:pPr>
        <w:pStyle w:val="iLabHeadingStyle1"/>
      </w:pPr>
      <w:bookmarkStart w:id="0" w:name="_Toc525577251"/>
      <w:r>
        <w:t>Service or Project Request Workflow</w:t>
      </w:r>
    </w:p>
    <w:p w14:paraId="333BD320" w14:textId="426D06EA" w:rsidR="0016297E" w:rsidRPr="0016297E" w:rsidRDefault="0016297E" w:rsidP="0016297E">
      <w:pPr>
        <w:rPr>
          <w:rFonts w:ascii="Calibri" w:eastAsia="Calibri" w:hAnsi="Calibri" w:cs="Calibri"/>
        </w:rPr>
      </w:pPr>
      <w:r>
        <w:rPr>
          <w:rFonts w:ascii="Calibri" w:eastAsia="Calibri" w:hAnsi="Calibri" w:cs="Calibri"/>
        </w:rPr>
        <w:t>iLab offers workflow management tools to all cores to allow customer to submit requests for new services directly in iLab. For groups utilizing these tools, they can then access the request and complete items for billing. The system also allows the cores to create custom forms for the various project requests. For more information contact the Office of Research or review the “</w:t>
      </w:r>
      <w:r w:rsidRPr="00CA4EC9">
        <w:rPr>
          <w:rFonts w:ascii="Calibri" w:eastAsia="Calibri" w:hAnsi="Calibri" w:cs="Calibri"/>
          <w:b/>
        </w:rPr>
        <w:t>Service or Project Request Workflow</w:t>
      </w:r>
      <w:r>
        <w:rPr>
          <w:rFonts w:ascii="Calibri" w:eastAsia="Calibri" w:hAnsi="Calibri" w:cs="Calibri"/>
        </w:rPr>
        <w:t xml:space="preserve">” guide on the </w:t>
      </w:r>
      <w:r w:rsidR="00CA4EC9" w:rsidRPr="0016297E">
        <w:rPr>
          <w:rFonts w:ascii="Calibri" w:eastAsia="Calibri" w:hAnsi="Calibri" w:cs="Calibri"/>
        </w:rPr>
        <w:t>Office of Research website</w:t>
      </w:r>
      <w:r w:rsidR="00CA4EC9">
        <w:rPr>
          <w:rFonts w:ascii="Calibri" w:eastAsia="Calibri" w:hAnsi="Calibri" w:cs="Calibri"/>
        </w:rPr>
        <w:t>.</w:t>
      </w:r>
    </w:p>
    <w:p w14:paraId="1BF4786B" w14:textId="77777777" w:rsidR="0016297E" w:rsidRDefault="0016297E" w:rsidP="005C016E">
      <w:pPr>
        <w:pStyle w:val="iLabHeadingStyle1"/>
      </w:pPr>
    </w:p>
    <w:p w14:paraId="1085B901" w14:textId="7455D5B5" w:rsidR="003E2E9A" w:rsidRDefault="001B2157" w:rsidP="005C016E">
      <w:pPr>
        <w:pStyle w:val="iLabHeadingStyle1"/>
      </w:pPr>
      <w:r>
        <w:t xml:space="preserve">Managing and Confirming </w:t>
      </w:r>
      <w:r w:rsidR="009D0690">
        <w:t>Equipment Reservations</w:t>
      </w:r>
      <w:bookmarkEnd w:id="0"/>
    </w:p>
    <w:p w14:paraId="75ECDFBF" w14:textId="5A1664B4" w:rsidR="001B2157" w:rsidRDefault="001B2157" w:rsidP="003E2E9A">
      <w:pPr>
        <w:rPr>
          <w:rFonts w:ascii="Calibri" w:eastAsia="Calibri" w:hAnsi="Calibri" w:cs="Calibri"/>
        </w:rPr>
      </w:pPr>
      <w:r>
        <w:rPr>
          <w:rFonts w:ascii="Calibri" w:eastAsia="Calibri" w:hAnsi="Calibri" w:cs="Calibri"/>
        </w:rPr>
        <w:t xml:space="preserve">For cores that use the equipment reservation module in iLab, please see the </w:t>
      </w:r>
      <w:r w:rsidR="00CA4EC9">
        <w:rPr>
          <w:rFonts w:ascii="Calibri" w:eastAsia="Calibri" w:hAnsi="Calibri" w:cs="Calibri"/>
        </w:rPr>
        <w:t>“</w:t>
      </w:r>
      <w:r>
        <w:rPr>
          <w:rFonts w:ascii="Calibri" w:eastAsia="Calibri" w:hAnsi="Calibri" w:cs="Calibri"/>
          <w:b/>
        </w:rPr>
        <w:t>Managing and Confirming Equipment Usage</w:t>
      </w:r>
      <w:r w:rsidR="00CA4EC9">
        <w:rPr>
          <w:rFonts w:ascii="Calibri" w:eastAsia="Calibri" w:hAnsi="Calibri" w:cs="Calibri"/>
          <w:b/>
        </w:rPr>
        <w:t>”</w:t>
      </w:r>
      <w:r>
        <w:rPr>
          <w:rFonts w:ascii="Calibri" w:eastAsia="Calibri" w:hAnsi="Calibri" w:cs="Calibri"/>
          <w:i/>
        </w:rPr>
        <w:t xml:space="preserve"> </w:t>
      </w:r>
      <w:r>
        <w:rPr>
          <w:rFonts w:ascii="Calibri" w:eastAsia="Calibri" w:hAnsi="Calibri" w:cs="Calibri"/>
        </w:rPr>
        <w:t xml:space="preserve">user guide. The guide is available on the </w:t>
      </w:r>
      <w:r w:rsidRPr="0016297E">
        <w:rPr>
          <w:rFonts w:ascii="Calibri" w:eastAsia="Calibri" w:hAnsi="Calibri" w:cs="Calibri"/>
        </w:rPr>
        <w:t>Office of Research website</w:t>
      </w:r>
      <w:r w:rsidR="00CA4EC9">
        <w:rPr>
          <w:rFonts w:ascii="Calibri" w:eastAsia="Calibri" w:hAnsi="Calibri" w:cs="Calibri"/>
        </w:rPr>
        <w:t xml:space="preserve">. </w:t>
      </w:r>
      <w:r>
        <w:rPr>
          <w:rFonts w:ascii="Calibri" w:eastAsia="Calibri" w:hAnsi="Calibri" w:cs="Calibri"/>
        </w:rPr>
        <w:t xml:space="preserve">This guide will provide details on managing equipment settings, approving users or reservations, and confirming usage. </w:t>
      </w:r>
    </w:p>
    <w:p w14:paraId="381711B4" w14:textId="1263D55F" w:rsidR="001B2157" w:rsidRPr="001B2157" w:rsidRDefault="001B2157" w:rsidP="003E2E9A">
      <w:pPr>
        <w:rPr>
          <w:rFonts w:ascii="Calibri" w:eastAsia="Calibri" w:hAnsi="Calibri" w:cs="Calibri"/>
        </w:rPr>
      </w:pPr>
      <w:r w:rsidRPr="001B2157">
        <w:rPr>
          <w:rFonts w:ascii="Calibri" w:eastAsia="Calibri" w:hAnsi="Calibri" w:cs="Calibri"/>
          <w:b/>
        </w:rPr>
        <w:t>IMPORTANT:</w:t>
      </w:r>
      <w:r>
        <w:rPr>
          <w:rFonts w:ascii="Calibri" w:eastAsia="Calibri" w:hAnsi="Calibri" w:cs="Calibri"/>
        </w:rPr>
        <w:t xml:space="preserve">  All equipment usage must be confirmed by the end of each month to capture the usage charges in the billing event.</w:t>
      </w:r>
    </w:p>
    <w:p w14:paraId="11CEF234" w14:textId="77777777" w:rsidR="003E2E9A" w:rsidRDefault="003E2E9A" w:rsidP="003E2E9A"/>
    <w:p w14:paraId="1D4F1095" w14:textId="77777777" w:rsidR="00CA4EC9" w:rsidRDefault="00CA4EC9" w:rsidP="005C016E">
      <w:pPr>
        <w:pStyle w:val="iLabHeadingStyle1"/>
      </w:pPr>
      <w:bookmarkStart w:id="1" w:name="_Toc525577252"/>
    </w:p>
    <w:p w14:paraId="02FAD3E0" w14:textId="3F683F3E" w:rsidR="005C016E" w:rsidRDefault="005C016E" w:rsidP="005C016E">
      <w:pPr>
        <w:pStyle w:val="iLabHeadingStyle1"/>
      </w:pPr>
      <w:r>
        <w:t>Time Entry Billing Method</w:t>
      </w:r>
      <w:bookmarkEnd w:id="1"/>
    </w:p>
    <w:p w14:paraId="37870C6F" w14:textId="111ABC9A" w:rsidR="00CA4EC9" w:rsidRPr="00CA4EC9" w:rsidRDefault="00C75F81" w:rsidP="00C75F81">
      <w:pPr>
        <w:rPr>
          <w:rFonts w:ascii="Calibri" w:eastAsia="Calibri" w:hAnsi="Calibri" w:cs="Calibri"/>
        </w:rPr>
      </w:pPr>
      <w:r>
        <w:rPr>
          <w:rFonts w:ascii="Calibri" w:eastAsia="Calibri" w:hAnsi="Calibri" w:cs="Calibri"/>
        </w:rPr>
        <w:t xml:space="preserve">The </w:t>
      </w:r>
      <w:r>
        <w:rPr>
          <w:rFonts w:ascii="Calibri" w:eastAsia="Calibri" w:hAnsi="Calibri" w:cs="Calibri"/>
          <w:b/>
        </w:rPr>
        <w:t xml:space="preserve">Time </w:t>
      </w:r>
      <w:r w:rsidRPr="0016297E">
        <w:rPr>
          <w:rFonts w:ascii="Calibri" w:eastAsia="Calibri" w:hAnsi="Calibri" w:cs="Calibri"/>
          <w:b/>
        </w:rPr>
        <w:t>Entry</w:t>
      </w:r>
      <w:r>
        <w:rPr>
          <w:rFonts w:ascii="Calibri" w:eastAsia="Calibri" w:hAnsi="Calibri" w:cs="Calibri"/>
        </w:rPr>
        <w:t xml:space="preserve"> module is available f</w:t>
      </w:r>
      <w:r w:rsidRPr="00C75F81">
        <w:rPr>
          <w:rFonts w:ascii="Calibri" w:eastAsia="Calibri" w:hAnsi="Calibri" w:cs="Calibri"/>
        </w:rPr>
        <w:t>or</w:t>
      </w:r>
      <w:r>
        <w:rPr>
          <w:rFonts w:ascii="Calibri" w:eastAsia="Calibri" w:hAnsi="Calibri" w:cs="Calibri"/>
        </w:rPr>
        <w:t xml:space="preserve"> cores that utilize time sheet billing.  Contact the Office of Research for more information and to have this feature activated for your iLab site. Instructions are available on the </w:t>
      </w:r>
      <w:r w:rsidRPr="0016297E">
        <w:rPr>
          <w:rFonts w:ascii="Calibri" w:eastAsia="Calibri" w:hAnsi="Calibri" w:cs="Calibri"/>
        </w:rPr>
        <w:t xml:space="preserve">Office of Research </w:t>
      </w:r>
      <w:r w:rsidR="0016297E" w:rsidRPr="0016297E">
        <w:rPr>
          <w:rFonts w:ascii="Calibri" w:eastAsia="Calibri" w:hAnsi="Calibri" w:cs="Calibri"/>
        </w:rPr>
        <w:t>webs</w:t>
      </w:r>
    </w:p>
    <w:p w14:paraId="4727B1CE" w14:textId="77777777" w:rsidR="005C016E" w:rsidRDefault="005C016E" w:rsidP="005C016E">
      <w:pPr>
        <w:pStyle w:val="iLabHeadingStyle1"/>
      </w:pPr>
    </w:p>
    <w:p w14:paraId="0672B7E8" w14:textId="77777777" w:rsidR="00C75F81" w:rsidRDefault="00C75F81" w:rsidP="005C016E">
      <w:pPr>
        <w:pStyle w:val="iLabHeadingStyle1"/>
      </w:pPr>
    </w:p>
    <w:p w14:paraId="56272694" w14:textId="0F608FA0" w:rsidR="005C016E" w:rsidRDefault="005C016E" w:rsidP="005C016E">
      <w:pPr>
        <w:pStyle w:val="iLabHeadingStyle1"/>
      </w:pPr>
      <w:bookmarkStart w:id="2" w:name="_Toc525577253"/>
      <w:r>
        <w:t>Charge Entry Billing Method</w:t>
      </w:r>
      <w:bookmarkEnd w:id="2"/>
    </w:p>
    <w:p w14:paraId="62F9DD1C" w14:textId="2F6E9C41" w:rsidR="00CA4EC9" w:rsidRPr="00CA4EC9" w:rsidRDefault="005C016E" w:rsidP="005C016E">
      <w:pPr>
        <w:rPr>
          <w:rFonts w:ascii="Calibri" w:eastAsia="Calibri" w:hAnsi="Calibri" w:cs="Calibri"/>
        </w:rPr>
      </w:pPr>
      <w:r>
        <w:rPr>
          <w:rFonts w:ascii="Calibri" w:eastAsia="Calibri" w:hAnsi="Calibri" w:cs="Calibri"/>
        </w:rPr>
        <w:t xml:space="preserve">Simplified order entry can be completed using the </w:t>
      </w:r>
      <w:r>
        <w:rPr>
          <w:rFonts w:ascii="Calibri" w:eastAsia="Calibri" w:hAnsi="Calibri" w:cs="Calibri"/>
          <w:b/>
        </w:rPr>
        <w:t>charge entry</w:t>
      </w:r>
      <w:r>
        <w:rPr>
          <w:rFonts w:ascii="Calibri" w:eastAsia="Calibri" w:hAnsi="Calibri" w:cs="Calibri"/>
        </w:rPr>
        <w:t xml:space="preserve"> module in iLab. </w:t>
      </w:r>
      <w:r w:rsidR="00CA4EC9">
        <w:rPr>
          <w:rFonts w:ascii="Calibri" w:eastAsia="Calibri" w:hAnsi="Calibri" w:cs="Calibri"/>
        </w:rPr>
        <w:t xml:space="preserve">This workflow is used for cores that use the iLab system for billing purposes only.  All intake requests and workflow management </w:t>
      </w:r>
      <w:r w:rsidR="004928BA">
        <w:rPr>
          <w:rFonts w:ascii="Calibri" w:eastAsia="Calibri" w:hAnsi="Calibri" w:cs="Calibri"/>
        </w:rPr>
        <w:t>are</w:t>
      </w:r>
      <w:r w:rsidR="00CA4EC9">
        <w:rPr>
          <w:rFonts w:ascii="Calibri" w:eastAsia="Calibri" w:hAnsi="Calibri" w:cs="Calibri"/>
        </w:rPr>
        <w:t xml:space="preserve"> handled outside of iLab. </w:t>
      </w:r>
      <w:r>
        <w:rPr>
          <w:rFonts w:ascii="Calibri" w:eastAsia="Calibri" w:hAnsi="Calibri" w:cs="Calibri"/>
        </w:rPr>
        <w:t xml:space="preserve">Instructions are available on the </w:t>
      </w:r>
      <w:r w:rsidRPr="0016297E">
        <w:rPr>
          <w:rFonts w:ascii="Calibri" w:eastAsia="Calibri" w:hAnsi="Calibri" w:cs="Calibri"/>
        </w:rPr>
        <w:t xml:space="preserve">Office of Research </w:t>
      </w:r>
      <w:r w:rsidR="0016297E" w:rsidRPr="0016297E">
        <w:rPr>
          <w:rFonts w:ascii="Calibri" w:eastAsia="Calibri" w:hAnsi="Calibri" w:cs="Calibri"/>
        </w:rPr>
        <w:t>website</w:t>
      </w:r>
      <w:r w:rsidR="00CA4EC9">
        <w:rPr>
          <w:rFonts w:ascii="Calibri" w:eastAsia="Calibri" w:hAnsi="Calibri" w:cs="Calibri"/>
        </w:rPr>
        <w:t>.</w:t>
      </w:r>
    </w:p>
    <w:p w14:paraId="368A904D" w14:textId="7D3BDC8C" w:rsidR="001B2157" w:rsidRDefault="001B2157" w:rsidP="0052276F">
      <w:pPr>
        <w:pStyle w:val="Heading2"/>
        <w:spacing w:before="0"/>
        <w:contextualSpacing w:val="0"/>
        <w:rPr>
          <w:rFonts w:ascii="Calibri" w:eastAsia="Calibri" w:hAnsi="Calibri" w:cs="Calibri"/>
          <w:color w:val="1C4587"/>
          <w:sz w:val="32"/>
        </w:rPr>
      </w:pPr>
    </w:p>
    <w:p w14:paraId="53B20450" w14:textId="244A94F6" w:rsidR="005C016E" w:rsidRDefault="00CA4EC9">
      <w:pPr>
        <w:rPr>
          <w:rFonts w:ascii="Calibri" w:eastAsia="Calibri" w:hAnsi="Calibri" w:cs="Calibri"/>
          <w:b/>
          <w:color w:val="1C4587"/>
          <w:sz w:val="32"/>
        </w:rPr>
      </w:pPr>
      <w:r>
        <w:rPr>
          <w:noProof/>
        </w:rPr>
        <mc:AlternateContent>
          <mc:Choice Requires="wps">
            <w:drawing>
              <wp:anchor distT="45720" distB="45720" distL="114300" distR="114300" simplePos="0" relativeHeight="251659264" behindDoc="0" locked="0" layoutInCell="1" allowOverlap="1" wp14:anchorId="620F16AE" wp14:editId="7861B7C0">
                <wp:simplePos x="0" y="0"/>
                <wp:positionH relativeFrom="column">
                  <wp:posOffset>419100</wp:posOffset>
                </wp:positionH>
                <wp:positionV relativeFrom="paragraph">
                  <wp:posOffset>638175</wp:posOffset>
                </wp:positionV>
                <wp:extent cx="6010275" cy="16764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676400"/>
                        </a:xfrm>
                        <a:prstGeom prst="rect">
                          <a:avLst/>
                        </a:prstGeom>
                        <a:solidFill>
                          <a:srgbClr val="FFFFFF"/>
                        </a:solidFill>
                        <a:ln w="28575">
                          <a:solidFill>
                            <a:srgbClr val="000000"/>
                          </a:solidFill>
                          <a:miter lim="800000"/>
                          <a:headEnd/>
                          <a:tailEnd/>
                        </a:ln>
                      </wps:spPr>
                      <wps:txbx>
                        <w:txbxContent>
                          <w:p w14:paraId="408423D0" w14:textId="5C000ABE" w:rsidR="00CA4EC9" w:rsidRDefault="00CA4EC9" w:rsidP="00CA4EC9">
                            <w:pPr>
                              <w:pStyle w:val="iLabHeadingStyle1"/>
                            </w:pPr>
                            <w:r>
                              <w:t>Office of Research – iLab User Guides</w:t>
                            </w:r>
                          </w:p>
                          <w:p w14:paraId="2B7617E2" w14:textId="77777777" w:rsidR="00CA4EC9" w:rsidRDefault="00CA4EC9" w:rsidP="00CA4EC9">
                            <w:pPr>
                              <w:jc w:val="both"/>
                              <w:rPr>
                                <w:rFonts w:ascii="Calibri" w:eastAsia="Calibri" w:hAnsi="Calibri" w:cs="Calibri"/>
                              </w:rPr>
                            </w:pPr>
                            <w:r>
                              <w:rPr>
                                <w:rFonts w:asciiTheme="majorHAnsi" w:hAnsiTheme="majorHAnsi"/>
                              </w:rPr>
                              <w:t xml:space="preserve">All referenced user guides for core directors and staff can be found on the </w:t>
                            </w:r>
                            <w:r w:rsidRPr="00CA4EC9">
                              <w:rPr>
                                <w:rFonts w:ascii="Calibri" w:eastAsia="Calibri" w:hAnsi="Calibri" w:cs="Calibri"/>
                              </w:rPr>
                              <w:t>Office of Research website</w:t>
                            </w:r>
                            <w:r>
                              <w:rPr>
                                <w:rFonts w:ascii="Calibri" w:eastAsia="Calibri" w:hAnsi="Calibri" w:cs="Calibri"/>
                              </w:rPr>
                              <w:t xml:space="preserve">.  </w:t>
                            </w:r>
                          </w:p>
                          <w:p w14:paraId="28EDDE84" w14:textId="487E2C4B" w:rsidR="00CA4EC9" w:rsidRDefault="00CA4EC9" w:rsidP="00CA4EC9">
                            <w:pPr>
                              <w:jc w:val="both"/>
                              <w:rPr>
                                <w:rFonts w:ascii="Calibri" w:eastAsia="Calibri" w:hAnsi="Calibri" w:cs="Calibri"/>
                              </w:rPr>
                            </w:pPr>
                            <w:r>
                              <w:rPr>
                                <w:rFonts w:ascii="Calibri" w:eastAsia="Calibri" w:hAnsi="Calibri" w:cs="Calibri"/>
                              </w:rPr>
                              <w:t xml:space="preserve">Additional guides for PIs, Lab Managers, Lab Members, and Department Administrators are also available.  </w:t>
                            </w:r>
                          </w:p>
                          <w:p w14:paraId="285EBAC1" w14:textId="4C2B01B8" w:rsidR="00CA4EC9" w:rsidRDefault="00CA4EC9" w:rsidP="00CA4EC9">
                            <w:pPr>
                              <w:jc w:val="both"/>
                              <w:rPr>
                                <w:rFonts w:ascii="Calibri" w:eastAsia="Calibri" w:hAnsi="Calibri" w:cs="Calibri"/>
                              </w:rPr>
                            </w:pPr>
                            <w:r>
                              <w:rPr>
                                <w:rFonts w:ascii="Calibri" w:eastAsia="Calibri" w:hAnsi="Calibri" w:cs="Calibri"/>
                              </w:rPr>
                              <w:t xml:space="preserve">Please visit </w:t>
                            </w:r>
                            <w:hyperlink r:id="rId8" w:history="1">
                              <w:r w:rsidRPr="0016297E">
                                <w:rPr>
                                  <w:rStyle w:val="Hyperlink"/>
                                  <w:rFonts w:asciiTheme="minorHAnsi" w:hAnsiTheme="minorHAnsi" w:cstheme="minorHAnsi"/>
                                </w:rPr>
                                <w:t>https://www.vumc.org/oor/ilab-user-support-users-vumc-core-groups</w:t>
                              </w:r>
                            </w:hyperlink>
                            <w:r>
                              <w:rPr>
                                <w:rFonts w:ascii="Calibri" w:eastAsia="Calibri" w:hAnsi="Calibri" w:cs="Calibri"/>
                              </w:rPr>
                              <w:t xml:space="preserve"> to access all user guides.</w:t>
                            </w:r>
                          </w:p>
                          <w:p w14:paraId="3668270C" w14:textId="09429FFB" w:rsidR="00CA4EC9" w:rsidRDefault="00CA4EC9"/>
                          <w:p w14:paraId="2B9C9B43" w14:textId="77777777" w:rsidR="00CA4EC9" w:rsidRDefault="00CA4E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F16AE" id="_x0000_t202" coordsize="21600,21600" o:spt="202" path="m,l,21600r21600,l21600,xe">
                <v:stroke joinstyle="miter"/>
                <v:path gradientshapeok="t" o:connecttype="rect"/>
              </v:shapetype>
              <v:shape id="Text Box 2" o:spid="_x0000_s1026" type="#_x0000_t202" style="position:absolute;margin-left:33pt;margin-top:50.25pt;width:473.25pt;height:1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" strokeweight="2.25pt">
                <v:textbox>
                  <w:txbxContent>
                    <w:p w14:paraId="408423D0" w14:textId="5C000ABE" w:rsidR="00CA4EC9" w:rsidRDefault="00CA4EC9" w:rsidP="00CA4EC9">
                      <w:pPr>
                        <w:pStyle w:val="iLabHeadingStyle1"/>
                      </w:pPr>
                      <w:r>
                        <w:t>Office of Research – iLab User Guides</w:t>
                      </w:r>
                    </w:p>
                    <w:p w14:paraId="2B7617E2" w14:textId="77777777" w:rsidR="00CA4EC9" w:rsidRDefault="00CA4EC9" w:rsidP="00CA4EC9">
                      <w:pPr>
                        <w:jc w:val="both"/>
                        <w:rPr>
                          <w:rFonts w:ascii="Calibri" w:eastAsia="Calibri" w:hAnsi="Calibri" w:cs="Calibri"/>
                        </w:rPr>
                      </w:pPr>
                      <w:r>
                        <w:rPr>
                          <w:rFonts w:asciiTheme="majorHAnsi" w:hAnsiTheme="majorHAnsi"/>
                        </w:rPr>
                        <w:t xml:space="preserve">All referenced user guides for core directors and staff can be found on the </w:t>
                      </w:r>
                      <w:r w:rsidRPr="00CA4EC9">
                        <w:rPr>
                          <w:rFonts w:ascii="Calibri" w:eastAsia="Calibri" w:hAnsi="Calibri" w:cs="Calibri"/>
                        </w:rPr>
                        <w:t>Office of Research website</w:t>
                      </w:r>
                      <w:r>
                        <w:rPr>
                          <w:rFonts w:ascii="Calibri" w:eastAsia="Calibri" w:hAnsi="Calibri" w:cs="Calibri"/>
                        </w:rPr>
                        <w:t xml:space="preserve">.  </w:t>
                      </w:r>
                    </w:p>
                    <w:p w14:paraId="28EDDE84" w14:textId="487E2C4B" w:rsidR="00CA4EC9" w:rsidRDefault="00CA4EC9" w:rsidP="00CA4EC9">
                      <w:pPr>
                        <w:jc w:val="both"/>
                        <w:rPr>
                          <w:rFonts w:ascii="Calibri" w:eastAsia="Calibri" w:hAnsi="Calibri" w:cs="Calibri"/>
                        </w:rPr>
                      </w:pPr>
                      <w:r>
                        <w:rPr>
                          <w:rFonts w:ascii="Calibri" w:eastAsia="Calibri" w:hAnsi="Calibri" w:cs="Calibri"/>
                        </w:rPr>
                        <w:t xml:space="preserve">Additional guides for PIs, Lab Managers, Lab Members, and Department Administrators are also available.  </w:t>
                      </w:r>
                    </w:p>
                    <w:p w14:paraId="285EBAC1" w14:textId="4C2B01B8" w:rsidR="00CA4EC9" w:rsidRDefault="00CA4EC9" w:rsidP="00CA4EC9">
                      <w:pPr>
                        <w:jc w:val="both"/>
                        <w:rPr>
                          <w:rFonts w:ascii="Calibri" w:eastAsia="Calibri" w:hAnsi="Calibri" w:cs="Calibri"/>
                        </w:rPr>
                      </w:pPr>
                      <w:r>
                        <w:rPr>
                          <w:rFonts w:ascii="Calibri" w:eastAsia="Calibri" w:hAnsi="Calibri" w:cs="Calibri"/>
                        </w:rPr>
                        <w:t xml:space="preserve">Please visit </w:t>
                      </w:r>
                      <w:hyperlink r:id="rId9" w:history="1">
                        <w:r w:rsidRPr="0016297E">
                          <w:rPr>
                            <w:rStyle w:val="Hyperlink"/>
                            <w:rFonts w:asciiTheme="minorHAnsi" w:hAnsiTheme="minorHAnsi" w:cstheme="minorHAnsi"/>
                          </w:rPr>
                          <w:t>https://www.vumc.org/oor/ilab-user-support-users-vumc-core-groups</w:t>
                        </w:r>
                      </w:hyperlink>
                      <w:r>
                        <w:rPr>
                          <w:rFonts w:ascii="Calibri" w:eastAsia="Calibri" w:hAnsi="Calibri" w:cs="Calibri"/>
                        </w:rPr>
                        <w:t xml:space="preserve"> to access all user guides.</w:t>
                      </w:r>
                    </w:p>
                    <w:p w14:paraId="3668270C" w14:textId="09429FFB" w:rsidR="00CA4EC9" w:rsidRDefault="00CA4EC9"/>
                    <w:p w14:paraId="2B9C9B43" w14:textId="77777777" w:rsidR="00CA4EC9" w:rsidRDefault="00CA4EC9"/>
                  </w:txbxContent>
                </v:textbox>
                <w10:wrap type="square"/>
              </v:shape>
            </w:pict>
          </mc:Fallback>
        </mc:AlternateContent>
      </w:r>
      <w:r w:rsidR="005C016E">
        <w:br w:type="page"/>
      </w:r>
    </w:p>
    <w:p w14:paraId="643C1683" w14:textId="77777777" w:rsidR="00412938" w:rsidRDefault="00412938" w:rsidP="00412938">
      <w:pPr>
        <w:pStyle w:val="iLabHeadingStyle1"/>
      </w:pPr>
      <w:bookmarkStart w:id="3" w:name="_Toc525577254"/>
      <w:bookmarkStart w:id="4" w:name="_Toc525577240"/>
      <w:r>
        <w:lastRenderedPageBreak/>
        <w:t>Creating a Billing Event</w:t>
      </w:r>
    </w:p>
    <w:p w14:paraId="70388DE2" w14:textId="77777777" w:rsidR="00412938" w:rsidRDefault="00412938" w:rsidP="00412938">
      <w:pPr>
        <w:rPr>
          <w:rFonts w:ascii="Calibri" w:eastAsia="Calibri" w:hAnsi="Calibri" w:cs="Calibri"/>
        </w:rPr>
      </w:pPr>
      <w:r>
        <w:rPr>
          <w:rFonts w:ascii="Calibri" w:eastAsia="Calibri" w:hAnsi="Calibri" w:cs="Calibri"/>
        </w:rPr>
        <w:t xml:space="preserve">Cores </w:t>
      </w:r>
      <w:r w:rsidRPr="00412938">
        <w:rPr>
          <w:rFonts w:ascii="Calibri" w:eastAsia="Calibri" w:hAnsi="Calibri" w:cs="Calibri"/>
          <w:b/>
        </w:rPr>
        <w:t>must create a billing event each month to finalize billing</w:t>
      </w:r>
      <w:r>
        <w:rPr>
          <w:rFonts w:ascii="Calibri" w:eastAsia="Calibri" w:hAnsi="Calibri" w:cs="Calibri"/>
        </w:rPr>
        <w:t xml:space="preserve"> for the confirmed equipment usage and/or completed service requests.  This step must be completed in order to collect payment from the core users.</w:t>
      </w:r>
    </w:p>
    <w:p w14:paraId="44A7FF54" w14:textId="77777777" w:rsidR="00412938" w:rsidRPr="00412938" w:rsidRDefault="00412938" w:rsidP="00412938">
      <w:pPr>
        <w:pStyle w:val="ListParagraph"/>
        <w:numPr>
          <w:ilvl w:val="0"/>
          <w:numId w:val="25"/>
        </w:numPr>
        <w:rPr>
          <w:rFonts w:ascii="Calibri" w:eastAsia="Calibri" w:hAnsi="Calibri" w:cs="Calibri"/>
        </w:rPr>
      </w:pPr>
      <w:r w:rsidRPr="00412938">
        <w:rPr>
          <w:rFonts w:ascii="Calibri" w:eastAsia="Calibri" w:hAnsi="Calibri" w:cs="Calibri"/>
        </w:rPr>
        <w:t>We ask that billing events not be created between the 1st and 10th calendar days each month.</w:t>
      </w:r>
    </w:p>
    <w:p w14:paraId="7BFB0677" w14:textId="77777777" w:rsidR="00412938" w:rsidRDefault="00412938" w:rsidP="00412938">
      <w:pPr>
        <w:rPr>
          <w:rFonts w:ascii="Calibri" w:eastAsia="Calibri" w:hAnsi="Calibri" w:cs="Calibri"/>
        </w:rPr>
      </w:pPr>
    </w:p>
    <w:p w14:paraId="6833F1F9" w14:textId="77777777" w:rsidR="00412938" w:rsidRDefault="00412938" w:rsidP="00412938">
      <w:pPr>
        <w:rPr>
          <w:rFonts w:ascii="Calibri" w:eastAsia="Calibri" w:hAnsi="Calibri" w:cs="Calibri"/>
        </w:rPr>
      </w:pPr>
      <w:r>
        <w:rPr>
          <w:rFonts w:ascii="Calibri" w:eastAsia="Calibri" w:hAnsi="Calibri" w:cs="Calibri"/>
        </w:rPr>
        <w:t xml:space="preserve">Please visit the </w:t>
      </w:r>
      <w:r w:rsidRPr="004928BA">
        <w:rPr>
          <w:rFonts w:ascii="Calibri" w:eastAsia="Calibri" w:hAnsi="Calibri" w:cs="Calibri"/>
        </w:rPr>
        <w:t>Office of Research website</w:t>
      </w:r>
      <w:r>
        <w:rPr>
          <w:rFonts w:ascii="Calibri" w:eastAsia="Calibri" w:hAnsi="Calibri" w:cs="Calibri"/>
        </w:rPr>
        <w:t xml:space="preserve"> for the instructions on creating a billing event. </w:t>
      </w:r>
    </w:p>
    <w:p w14:paraId="69F4913E" w14:textId="6674D94E" w:rsidR="00412938" w:rsidRDefault="00412938" w:rsidP="00CA4EC9">
      <w:pPr>
        <w:pStyle w:val="iLabHeadingStyle1"/>
      </w:pPr>
    </w:p>
    <w:p w14:paraId="2BC160C0" w14:textId="16A8D3BD" w:rsidR="00412938" w:rsidRDefault="00412938" w:rsidP="00CA4EC9">
      <w:pPr>
        <w:pStyle w:val="iLabHeadingStyle1"/>
      </w:pPr>
    </w:p>
    <w:p w14:paraId="65CFC82F" w14:textId="6F3F9AB3" w:rsidR="00412938" w:rsidRDefault="00412938" w:rsidP="00CA4EC9">
      <w:pPr>
        <w:pStyle w:val="iLabHeadingStyle1"/>
      </w:pPr>
    </w:p>
    <w:p w14:paraId="761EA6E1" w14:textId="10F50EA3" w:rsidR="00412938" w:rsidRDefault="00412938" w:rsidP="00CA4EC9">
      <w:pPr>
        <w:pStyle w:val="iLabHeadingStyle1"/>
      </w:pPr>
    </w:p>
    <w:p w14:paraId="243F314C" w14:textId="2752FF49" w:rsidR="00412938" w:rsidRDefault="00412938" w:rsidP="00CA4EC9">
      <w:pPr>
        <w:pStyle w:val="iLabHeadingStyle1"/>
      </w:pPr>
    </w:p>
    <w:p w14:paraId="361862B8" w14:textId="60900675" w:rsidR="00412938" w:rsidRDefault="00412938" w:rsidP="00CA4EC9">
      <w:pPr>
        <w:pStyle w:val="iLabHeadingStyle1"/>
      </w:pPr>
    </w:p>
    <w:p w14:paraId="105499A3" w14:textId="77777777" w:rsidR="00412938" w:rsidRDefault="00412938" w:rsidP="00CA4EC9">
      <w:pPr>
        <w:pStyle w:val="iLabHeadingStyle1"/>
      </w:pPr>
    </w:p>
    <w:p w14:paraId="6E24A39E" w14:textId="2BD6C948" w:rsidR="00CA4EC9" w:rsidRPr="001C276C" w:rsidRDefault="00CA4EC9" w:rsidP="00CA4EC9">
      <w:pPr>
        <w:pStyle w:val="iLabHeadingStyle1"/>
      </w:pPr>
      <w:r>
        <w:t>Billing</w:t>
      </w:r>
      <w:r w:rsidRPr="001C276C">
        <w:t xml:space="preserve"> Numbers Notes</w:t>
      </w:r>
      <w:bookmarkEnd w:id="4"/>
    </w:p>
    <w:p w14:paraId="09C4A1C9" w14:textId="77777777" w:rsidR="00CA4EC9" w:rsidRPr="001C276C" w:rsidRDefault="00CA4EC9" w:rsidP="00CA4EC9">
      <w:pPr>
        <w:pStyle w:val="iLabHeading2"/>
      </w:pPr>
      <w:bookmarkStart w:id="5" w:name="_Toc525577241"/>
      <w:r w:rsidRPr="001C276C">
        <w:t>VUMC PIs - Internal Users:</w:t>
      </w:r>
      <w:bookmarkEnd w:id="5"/>
    </w:p>
    <w:p w14:paraId="577F618D" w14:textId="77777777" w:rsidR="00CA4EC9" w:rsidRDefault="00CA4EC9" w:rsidP="00CA4EC9">
      <w:pPr>
        <w:rPr>
          <w:rFonts w:ascii="Calibri" w:eastAsia="Calibri" w:hAnsi="Calibri" w:cs="Calibri"/>
        </w:rPr>
      </w:pPr>
      <w:r>
        <w:rPr>
          <w:rFonts w:ascii="Calibri" w:eastAsia="Calibri" w:hAnsi="Calibri" w:cs="Calibri"/>
        </w:rPr>
        <w:t>All VUMC PIs will use the billing number payment method.  Labs will need to contact their department administrators to activate new billing numbers in iLab. Once active, the user will select the payment number from a drop-down menu when requesting services or reservations.</w:t>
      </w:r>
    </w:p>
    <w:p w14:paraId="4CCE4DA4" w14:textId="77777777" w:rsidR="00CA4EC9" w:rsidRPr="00F35AAA" w:rsidRDefault="00CA4EC9" w:rsidP="00CA4EC9">
      <w:pPr>
        <w:pStyle w:val="ListParagraph"/>
        <w:numPr>
          <w:ilvl w:val="0"/>
          <w:numId w:val="7"/>
        </w:numPr>
        <w:rPr>
          <w:rFonts w:ascii="Calibri" w:eastAsia="Calibri" w:hAnsi="Calibri" w:cs="Calibri"/>
        </w:rPr>
      </w:pPr>
      <w:r w:rsidRPr="00045DC1">
        <w:rPr>
          <w:rFonts w:ascii="Calibri" w:eastAsia="Calibri" w:hAnsi="Calibri" w:cs="Calibri"/>
          <w:b/>
        </w:rPr>
        <w:t>Note:</w:t>
      </w:r>
      <w:r>
        <w:rPr>
          <w:rFonts w:ascii="Calibri" w:eastAsia="Calibri" w:hAnsi="Calibri" w:cs="Calibri"/>
        </w:rPr>
        <w:t xml:space="preserve">   Once a center number has been added to iLab by the department administrator, it will automatically be assigned to the PI only.  The PI and/ or the Lab Manager will need to grant access to the center for any lab members or lab managers.</w:t>
      </w:r>
    </w:p>
    <w:p w14:paraId="21856A3E" w14:textId="77777777" w:rsidR="00CA4EC9" w:rsidRDefault="00CA4EC9" w:rsidP="00CA4EC9">
      <w:pPr>
        <w:rPr>
          <w:rFonts w:ascii="Calibri" w:eastAsia="Calibri" w:hAnsi="Calibri" w:cs="Calibri"/>
          <w:b/>
          <w:u w:val="single"/>
        </w:rPr>
      </w:pPr>
    </w:p>
    <w:p w14:paraId="4C30CE08" w14:textId="77777777" w:rsidR="00CA4EC9" w:rsidRPr="001C276C" w:rsidRDefault="00CA4EC9" w:rsidP="00CA4EC9">
      <w:pPr>
        <w:pStyle w:val="iLabHeading2"/>
      </w:pPr>
      <w:bookmarkStart w:id="6" w:name="_Toc525577242"/>
      <w:r w:rsidRPr="001C276C">
        <w:t>VU PIs - External Users:</w:t>
      </w:r>
      <w:bookmarkEnd w:id="6"/>
    </w:p>
    <w:p w14:paraId="075CE0E0" w14:textId="77777777" w:rsidR="00CA4EC9" w:rsidRDefault="00CA4EC9" w:rsidP="00CA4EC9">
      <w:pPr>
        <w:rPr>
          <w:rFonts w:ascii="Calibri" w:eastAsia="Calibri" w:hAnsi="Calibri" w:cs="Calibri"/>
        </w:rPr>
      </w:pPr>
      <w:r>
        <w:rPr>
          <w:rFonts w:ascii="Calibri" w:eastAsia="Calibri" w:hAnsi="Calibri" w:cs="Calibri"/>
        </w:rPr>
        <w:t>VU PIs will use the PO payment method.  The user or the user’s lab/department will need to complete a web form on the Office of Research website to activate new VU billing numbers.  Once active, the user will select the PO number from a drop-down menu when requesting services or reservations.</w:t>
      </w:r>
    </w:p>
    <w:p w14:paraId="112BAE4B" w14:textId="77777777" w:rsidR="00CA4EC9" w:rsidRPr="00F35AAA" w:rsidRDefault="00CA4EC9" w:rsidP="00CA4EC9">
      <w:pPr>
        <w:pStyle w:val="ListParagraph"/>
        <w:numPr>
          <w:ilvl w:val="0"/>
          <w:numId w:val="6"/>
        </w:numPr>
        <w:rPr>
          <w:rFonts w:ascii="Calibri" w:eastAsia="Calibri" w:hAnsi="Calibri" w:cs="Calibri"/>
        </w:rPr>
      </w:pPr>
      <w:r w:rsidRPr="00045DC1">
        <w:rPr>
          <w:rFonts w:ascii="Calibri" w:eastAsia="Calibri" w:hAnsi="Calibri" w:cs="Calibri"/>
          <w:b/>
        </w:rPr>
        <w:t>Note:</w:t>
      </w:r>
      <w:r>
        <w:rPr>
          <w:rFonts w:ascii="Calibri" w:eastAsia="Calibri" w:hAnsi="Calibri" w:cs="Calibri"/>
        </w:rPr>
        <w:t xml:space="preserve">  VU PIs will use their CoA or POET numbers in iLab. These numbers are added as a ‘PO’.</w:t>
      </w:r>
    </w:p>
    <w:p w14:paraId="53CA4092" w14:textId="77777777" w:rsidR="00CA4EC9" w:rsidRDefault="00CA4EC9" w:rsidP="00CA4EC9">
      <w:pPr>
        <w:rPr>
          <w:rFonts w:ascii="Calibri" w:eastAsia="Calibri" w:hAnsi="Calibri" w:cs="Calibri"/>
          <w:b/>
          <w:u w:val="single"/>
        </w:rPr>
      </w:pPr>
    </w:p>
    <w:p w14:paraId="7C0F3D67" w14:textId="77777777" w:rsidR="00CA4EC9" w:rsidRPr="001C276C" w:rsidRDefault="00CA4EC9" w:rsidP="00CA4EC9">
      <w:pPr>
        <w:pStyle w:val="iLabHeading2"/>
      </w:pPr>
      <w:bookmarkStart w:id="7" w:name="_Toc525577243"/>
      <w:r w:rsidRPr="001C276C">
        <w:t>Other External Users:</w:t>
      </w:r>
      <w:bookmarkEnd w:id="7"/>
    </w:p>
    <w:p w14:paraId="6FB39B2A" w14:textId="77777777" w:rsidR="00CA4EC9" w:rsidRDefault="00CA4EC9" w:rsidP="00CA4EC9">
      <w:pPr>
        <w:rPr>
          <w:rFonts w:ascii="Calibri" w:eastAsia="Calibri" w:hAnsi="Calibri" w:cs="Calibri"/>
        </w:rPr>
      </w:pPr>
      <w:r>
        <w:rPr>
          <w:rFonts w:ascii="Calibri" w:eastAsia="Calibri" w:hAnsi="Calibri" w:cs="Calibri"/>
        </w:rPr>
        <w:t xml:space="preserve">VA PIs or other external PIs will use the PO payment method.  The </w:t>
      </w:r>
      <w:r w:rsidRPr="001E2178">
        <w:rPr>
          <w:rFonts w:ascii="Calibri" w:eastAsia="Calibri" w:hAnsi="Calibri" w:cs="Calibri"/>
          <w:u w:val="single"/>
        </w:rPr>
        <w:t>core</w:t>
      </w:r>
      <w:r>
        <w:rPr>
          <w:rFonts w:ascii="Calibri" w:eastAsia="Calibri" w:hAnsi="Calibri" w:cs="Calibri"/>
        </w:rPr>
        <w:t xml:space="preserve"> or user will enter the PO number into iLab. </w:t>
      </w:r>
    </w:p>
    <w:p w14:paraId="5854991C" w14:textId="77777777" w:rsidR="00CA4EC9" w:rsidRPr="00210724" w:rsidRDefault="00CA4EC9" w:rsidP="00CA4EC9">
      <w:pPr>
        <w:pStyle w:val="ListParagraph"/>
        <w:numPr>
          <w:ilvl w:val="0"/>
          <w:numId w:val="19"/>
        </w:numPr>
        <w:rPr>
          <w:rFonts w:ascii="Calibri" w:eastAsia="Calibri" w:hAnsi="Calibri" w:cs="Calibri"/>
        </w:rPr>
      </w:pPr>
      <w:r w:rsidRPr="00210724">
        <w:rPr>
          <w:rFonts w:ascii="Calibri" w:eastAsia="Calibri" w:hAnsi="Calibri" w:cs="Calibri"/>
        </w:rPr>
        <w:t xml:space="preserve">Once entered, the </w:t>
      </w:r>
      <w:r w:rsidRPr="001E2178">
        <w:rPr>
          <w:rFonts w:ascii="Calibri" w:eastAsia="Calibri" w:hAnsi="Calibri" w:cs="Calibri"/>
          <w:u w:val="single"/>
        </w:rPr>
        <w:t>core</w:t>
      </w:r>
      <w:r w:rsidRPr="00210724">
        <w:rPr>
          <w:rFonts w:ascii="Calibri" w:eastAsia="Calibri" w:hAnsi="Calibri" w:cs="Calibri"/>
        </w:rPr>
        <w:t xml:space="preserve"> or the Office of Research will need to approve the PO.  </w:t>
      </w:r>
    </w:p>
    <w:p w14:paraId="4082B4F1" w14:textId="77777777" w:rsidR="00CA4EC9" w:rsidRPr="00210724" w:rsidRDefault="00CA4EC9" w:rsidP="00CA4EC9">
      <w:pPr>
        <w:pStyle w:val="ListParagraph"/>
        <w:numPr>
          <w:ilvl w:val="0"/>
          <w:numId w:val="19"/>
        </w:numPr>
        <w:rPr>
          <w:rFonts w:ascii="Calibri" w:eastAsia="Calibri" w:hAnsi="Calibri" w:cs="Calibri"/>
        </w:rPr>
      </w:pPr>
      <w:r w:rsidRPr="00210724">
        <w:rPr>
          <w:rFonts w:ascii="Calibri" w:eastAsia="Calibri" w:hAnsi="Calibri" w:cs="Calibri"/>
        </w:rPr>
        <w:t>Once approved, the PO number will be available for all future service requests or reservations from a drop-down menu for that specific core group.</w:t>
      </w:r>
    </w:p>
    <w:p w14:paraId="32AB3626" w14:textId="77777777" w:rsidR="00CA4EC9" w:rsidRDefault="00CA4EC9" w:rsidP="00B54607">
      <w:pPr>
        <w:pStyle w:val="iLabHeadingStyle1"/>
      </w:pPr>
    </w:p>
    <w:p w14:paraId="26C49F2C" w14:textId="1AED7FBF" w:rsidR="00CA4EC9" w:rsidRDefault="00CA4EC9">
      <w:pPr>
        <w:rPr>
          <w:rFonts w:ascii="Calibri" w:eastAsia="Calibri" w:hAnsi="Calibri" w:cs="Calibri"/>
          <w:b/>
          <w:color w:val="1C4587"/>
          <w:sz w:val="32"/>
        </w:rPr>
      </w:pPr>
      <w:r>
        <w:br w:type="page"/>
      </w:r>
    </w:p>
    <w:p w14:paraId="30B99123" w14:textId="77777777" w:rsidR="00412938" w:rsidRDefault="00412938" w:rsidP="00412938">
      <w:pPr>
        <w:pStyle w:val="iLabHeadingStyle1"/>
      </w:pPr>
      <w:bookmarkStart w:id="8" w:name="_Toc525577255"/>
      <w:bookmarkEnd w:id="3"/>
      <w:r>
        <w:lastRenderedPageBreak/>
        <w:t>External Customer Management</w:t>
      </w:r>
    </w:p>
    <w:p w14:paraId="5A01CB06" w14:textId="43F112F8" w:rsidR="00412938" w:rsidRPr="00412938" w:rsidRDefault="00412938" w:rsidP="00412938">
      <w:pPr>
        <w:contextualSpacing/>
        <w:rPr>
          <w:rFonts w:ascii="Calibri" w:eastAsia="Calibri" w:hAnsi="Calibri" w:cs="Calibri"/>
        </w:rPr>
      </w:pPr>
      <w:r>
        <w:rPr>
          <w:rFonts w:ascii="Calibri" w:eastAsia="Calibri" w:hAnsi="Calibri" w:cs="Calibri"/>
        </w:rPr>
        <w:t xml:space="preserve">When working with new external customers, the following steps must be completed. Detailed instructions are available on the </w:t>
      </w:r>
      <w:r w:rsidRPr="0016297E">
        <w:rPr>
          <w:rFonts w:ascii="Calibri" w:eastAsia="Calibri" w:hAnsi="Calibri" w:cs="Calibri"/>
        </w:rPr>
        <w:t>Office of Research website</w:t>
      </w:r>
      <w:r>
        <w:rPr>
          <w:rFonts w:ascii="Calibri" w:eastAsia="Calibri" w:hAnsi="Calibri" w:cs="Calibri"/>
        </w:rPr>
        <w:t>.</w:t>
      </w:r>
      <w:r>
        <w:rPr>
          <w:rFonts w:ascii="Calibri" w:eastAsia="Calibri" w:hAnsi="Calibri" w:cs="Calibri"/>
        </w:rPr>
        <w:t xml:space="preserve"> See the “</w:t>
      </w:r>
      <w:r>
        <w:rPr>
          <w:rFonts w:ascii="Calibri" w:eastAsia="Calibri" w:hAnsi="Calibri" w:cs="Calibri"/>
          <w:b/>
        </w:rPr>
        <w:t>External Customer Management”</w:t>
      </w:r>
      <w:r>
        <w:rPr>
          <w:rFonts w:ascii="Calibri" w:eastAsia="Calibri" w:hAnsi="Calibri" w:cs="Calibri"/>
        </w:rPr>
        <w:t xml:space="preserve"> document.</w:t>
      </w:r>
    </w:p>
    <w:p w14:paraId="11D680D2" w14:textId="77777777" w:rsidR="00412938" w:rsidRPr="0027028C" w:rsidRDefault="00412938" w:rsidP="00412938">
      <w:pPr>
        <w:ind w:left="360"/>
        <w:contextualSpacing/>
        <w:rPr>
          <w:rFonts w:asciiTheme="minorHAnsi" w:hAnsiTheme="minorHAnsi" w:cstheme="minorHAnsi"/>
        </w:rPr>
      </w:pPr>
      <w:r>
        <w:rPr>
          <w:rFonts w:asciiTheme="minorHAnsi" w:hAnsiTheme="minorHAnsi" w:cstheme="minorHAnsi"/>
          <w:b/>
        </w:rPr>
        <w:t xml:space="preserve">STEP 1:  </w:t>
      </w:r>
      <w:r w:rsidRPr="0027028C">
        <w:rPr>
          <w:rFonts w:asciiTheme="minorHAnsi" w:hAnsiTheme="minorHAnsi" w:cstheme="minorHAnsi"/>
        </w:rPr>
        <w:t>External User Account Creation  (Core Manager or External User)</w:t>
      </w:r>
    </w:p>
    <w:p w14:paraId="6D18B162" w14:textId="77777777" w:rsidR="00412938" w:rsidRPr="0027028C" w:rsidRDefault="00412938" w:rsidP="00412938">
      <w:pPr>
        <w:ind w:left="360"/>
        <w:contextualSpacing/>
        <w:rPr>
          <w:rFonts w:asciiTheme="minorHAnsi" w:hAnsiTheme="minorHAnsi" w:cstheme="minorHAnsi"/>
        </w:rPr>
      </w:pPr>
      <w:r>
        <w:rPr>
          <w:rFonts w:asciiTheme="minorHAnsi" w:hAnsiTheme="minorHAnsi" w:cstheme="minorHAnsi"/>
          <w:b/>
        </w:rPr>
        <w:t xml:space="preserve">STEP 2:  </w:t>
      </w:r>
      <w:r w:rsidRPr="0027028C">
        <w:rPr>
          <w:rFonts w:asciiTheme="minorHAnsi" w:hAnsiTheme="minorHAnsi" w:cstheme="minorHAnsi"/>
        </w:rPr>
        <w:t>Purchase Order Creation (Core Manager)</w:t>
      </w:r>
    </w:p>
    <w:p w14:paraId="6759E62C" w14:textId="77777777" w:rsidR="00412938" w:rsidRPr="0027028C" w:rsidRDefault="00412938" w:rsidP="00412938">
      <w:pPr>
        <w:ind w:left="360"/>
        <w:contextualSpacing/>
        <w:rPr>
          <w:rFonts w:asciiTheme="minorHAnsi" w:hAnsiTheme="minorHAnsi" w:cstheme="minorHAnsi"/>
        </w:rPr>
      </w:pPr>
      <w:r>
        <w:rPr>
          <w:rFonts w:asciiTheme="minorHAnsi" w:hAnsiTheme="minorHAnsi" w:cstheme="minorHAnsi"/>
          <w:b/>
        </w:rPr>
        <w:t xml:space="preserve">STEP 3:  </w:t>
      </w:r>
      <w:r w:rsidRPr="0027028C">
        <w:rPr>
          <w:rFonts w:asciiTheme="minorHAnsi" w:hAnsiTheme="minorHAnsi" w:cstheme="minorHAnsi"/>
        </w:rPr>
        <w:t>Pricing Panel – Add institution &amp; price type  (Office of Research)</w:t>
      </w:r>
    </w:p>
    <w:p w14:paraId="61B3D691" w14:textId="77777777" w:rsidR="004928BA" w:rsidRDefault="004928BA" w:rsidP="007C0FF6">
      <w:pPr>
        <w:pStyle w:val="iLabHeadingStyle1"/>
      </w:pPr>
    </w:p>
    <w:p w14:paraId="25DEE131" w14:textId="77777777" w:rsidR="00412938" w:rsidRDefault="00412938" w:rsidP="007C0FF6">
      <w:pPr>
        <w:pStyle w:val="iLabHeadingStyle1"/>
      </w:pPr>
    </w:p>
    <w:p w14:paraId="25EF0AFE" w14:textId="594E2499" w:rsidR="007C0FF6" w:rsidRDefault="007C0FF6" w:rsidP="007C0FF6">
      <w:pPr>
        <w:pStyle w:val="iLabHeadingStyle1"/>
      </w:pPr>
      <w:r>
        <w:t>Invoicing Support</w:t>
      </w:r>
      <w:bookmarkEnd w:id="8"/>
    </w:p>
    <w:p w14:paraId="77F639A7" w14:textId="0AD565D3" w:rsidR="007C0FF6" w:rsidRPr="00412938" w:rsidRDefault="007C0FF6" w:rsidP="00412938">
      <w:pPr>
        <w:spacing w:line="240" w:lineRule="auto"/>
        <w:rPr>
          <w:rFonts w:ascii="Calibri" w:eastAsia="Calibri" w:hAnsi="Calibri" w:cs="Calibri"/>
          <w:b/>
          <w:bCs/>
          <w:color w:val="auto"/>
          <w:szCs w:val="22"/>
          <w:u w:val="single"/>
        </w:rPr>
      </w:pPr>
      <w:bookmarkStart w:id="9" w:name="_Toc525577256"/>
      <w:r w:rsidRPr="00412938">
        <w:rPr>
          <w:rFonts w:ascii="Calibri" w:eastAsia="Calibri" w:hAnsi="Calibri" w:cs="Calibri"/>
          <w:b/>
          <w:bCs/>
          <w:color w:val="auto"/>
          <w:szCs w:val="22"/>
          <w:u w:val="single"/>
        </w:rPr>
        <w:t>VUMC &amp; VU Invoices – Payment Status:</w:t>
      </w:r>
      <w:bookmarkEnd w:id="9"/>
      <w:r w:rsidRPr="00412938">
        <w:rPr>
          <w:rFonts w:ascii="Calibri" w:eastAsia="Calibri" w:hAnsi="Calibri" w:cs="Calibri"/>
          <w:b/>
          <w:bCs/>
          <w:color w:val="auto"/>
          <w:szCs w:val="22"/>
          <w:u w:val="single"/>
        </w:rPr>
        <w:t xml:space="preserve"> </w:t>
      </w:r>
    </w:p>
    <w:p w14:paraId="1734CB72" w14:textId="77777777" w:rsidR="007C0FF6" w:rsidRDefault="007C0FF6">
      <w:pPr>
        <w:rPr>
          <w:rFonts w:ascii="Calibri" w:eastAsia="Calibri" w:hAnsi="Calibri" w:cs="Calibri"/>
        </w:rPr>
      </w:pPr>
      <w:r>
        <w:rPr>
          <w:rFonts w:ascii="Calibri" w:eastAsia="Calibri" w:hAnsi="Calibri" w:cs="Calibri"/>
        </w:rPr>
        <w:t>Core Managers/Staff and customers should disregard the payment status of invoices to VUMC or VU billing numbers.  The payment is automatically processed by the VUMC Office of Research and VUMC Finance and VU Finance each month.</w:t>
      </w:r>
    </w:p>
    <w:p w14:paraId="04899A5C" w14:textId="77777777" w:rsidR="007C0FF6" w:rsidRDefault="007C0FF6">
      <w:pPr>
        <w:rPr>
          <w:rFonts w:ascii="Calibri" w:eastAsia="Calibri" w:hAnsi="Calibri" w:cs="Calibri"/>
        </w:rPr>
      </w:pPr>
    </w:p>
    <w:p w14:paraId="7B3366CE" w14:textId="77777777" w:rsidR="00412938" w:rsidRPr="00412938" w:rsidRDefault="00412938" w:rsidP="00412938">
      <w:pPr>
        <w:spacing w:line="240" w:lineRule="auto"/>
        <w:rPr>
          <w:rFonts w:ascii="Calibri" w:eastAsia="Calibri" w:hAnsi="Calibri" w:cs="Calibri"/>
          <w:b/>
          <w:bCs/>
          <w:color w:val="auto"/>
          <w:szCs w:val="22"/>
          <w:u w:val="single"/>
        </w:rPr>
      </w:pPr>
      <w:r w:rsidRPr="00412938">
        <w:rPr>
          <w:rFonts w:ascii="Calibri" w:eastAsia="Calibri" w:hAnsi="Calibri" w:cs="Calibri"/>
          <w:b/>
          <w:bCs/>
          <w:color w:val="auto"/>
          <w:szCs w:val="22"/>
          <w:u w:val="single"/>
        </w:rPr>
        <w:t>Who can view invoices in iLab Application?</w:t>
      </w:r>
    </w:p>
    <w:p w14:paraId="7DFBF354" w14:textId="77777777" w:rsidR="00412938" w:rsidRPr="00412938" w:rsidRDefault="00412938" w:rsidP="00412938">
      <w:pPr>
        <w:numPr>
          <w:ilvl w:val="0"/>
          <w:numId w:val="23"/>
        </w:numPr>
        <w:spacing w:line="240" w:lineRule="auto"/>
        <w:contextualSpacing/>
        <w:jc w:val="both"/>
        <w:rPr>
          <w:rFonts w:ascii="Calibri" w:eastAsia="Times New Roman" w:hAnsi="Calibri" w:cs="Calibri"/>
          <w:color w:val="auto"/>
        </w:rPr>
      </w:pPr>
      <w:r w:rsidRPr="00412938">
        <w:rPr>
          <w:rFonts w:ascii="Calibri" w:eastAsia="Times New Roman" w:hAnsi="Calibri" w:cs="Calibri"/>
          <w:color w:val="auto"/>
          <w:szCs w:val="22"/>
        </w:rPr>
        <w:t xml:space="preserve">The invoice owner assigned for the PI’s lab group will receive the email notice when an invoice is created. </w:t>
      </w:r>
    </w:p>
    <w:p w14:paraId="45B2DF84" w14:textId="77777777" w:rsidR="00412938" w:rsidRPr="00412938" w:rsidRDefault="00412938" w:rsidP="00412938">
      <w:pPr>
        <w:numPr>
          <w:ilvl w:val="0"/>
          <w:numId w:val="23"/>
        </w:numPr>
        <w:spacing w:line="240" w:lineRule="auto"/>
        <w:contextualSpacing/>
        <w:rPr>
          <w:rFonts w:ascii="Calibri" w:eastAsia="Times New Roman" w:hAnsi="Calibri" w:cs="Calibri"/>
          <w:color w:val="auto"/>
          <w:szCs w:val="22"/>
        </w:rPr>
      </w:pPr>
      <w:r w:rsidRPr="00412938">
        <w:rPr>
          <w:rFonts w:ascii="Calibri" w:eastAsia="Times New Roman" w:hAnsi="Calibri" w:cs="Calibri"/>
          <w:color w:val="auto"/>
          <w:szCs w:val="22"/>
        </w:rPr>
        <w:t xml:space="preserve">PIs or Lab Managers have access to view invoices charged to their PI’s lab group. </w:t>
      </w:r>
    </w:p>
    <w:p w14:paraId="7A35AA7C" w14:textId="77777777" w:rsidR="00412938" w:rsidRPr="00412938" w:rsidRDefault="00412938" w:rsidP="00412938">
      <w:pPr>
        <w:numPr>
          <w:ilvl w:val="0"/>
          <w:numId w:val="23"/>
        </w:numPr>
        <w:spacing w:line="240" w:lineRule="auto"/>
        <w:jc w:val="both"/>
        <w:rPr>
          <w:rFonts w:ascii="Calibri" w:eastAsia="Times New Roman" w:hAnsi="Calibri" w:cs="Calibri"/>
          <w:color w:val="auto"/>
          <w:szCs w:val="22"/>
        </w:rPr>
      </w:pPr>
      <w:r w:rsidRPr="00412938">
        <w:rPr>
          <w:rFonts w:ascii="Calibri" w:eastAsia="Times New Roman" w:hAnsi="Calibri" w:cs="Calibri"/>
          <w:color w:val="auto"/>
          <w:szCs w:val="22"/>
        </w:rPr>
        <w:t>Department Administrators have access to invoices charged to their department’s cost centers.</w:t>
      </w:r>
    </w:p>
    <w:p w14:paraId="77DA4796" w14:textId="77777777" w:rsidR="00412938" w:rsidRPr="00412938" w:rsidRDefault="00412938" w:rsidP="00412938">
      <w:pPr>
        <w:spacing w:line="240" w:lineRule="auto"/>
        <w:rPr>
          <w:rFonts w:ascii="Calibri" w:eastAsia="Calibri" w:hAnsi="Calibri" w:cs="Calibri"/>
          <w:szCs w:val="22"/>
        </w:rPr>
      </w:pPr>
    </w:p>
    <w:p w14:paraId="0BF93F1B" w14:textId="77777777" w:rsidR="00412938" w:rsidRPr="00412938" w:rsidRDefault="00412938" w:rsidP="00412938">
      <w:pPr>
        <w:spacing w:line="240" w:lineRule="auto"/>
        <w:rPr>
          <w:rFonts w:ascii="Calibri" w:eastAsia="Calibri" w:hAnsi="Calibri" w:cs="Calibri"/>
          <w:b/>
          <w:bCs/>
          <w:color w:val="auto"/>
          <w:szCs w:val="22"/>
          <w:u w:val="single"/>
        </w:rPr>
      </w:pPr>
      <w:r w:rsidRPr="00412938">
        <w:rPr>
          <w:rFonts w:ascii="Calibri" w:eastAsia="Calibri" w:hAnsi="Calibri" w:cs="Calibri"/>
          <w:b/>
          <w:bCs/>
          <w:color w:val="auto"/>
          <w:szCs w:val="22"/>
          <w:u w:val="single"/>
        </w:rPr>
        <w:t>How to Review Invoices in iLab Application:</w:t>
      </w:r>
    </w:p>
    <w:p w14:paraId="73F69ACA" w14:textId="77777777" w:rsidR="00412938" w:rsidRPr="00412938" w:rsidRDefault="00412938" w:rsidP="00412938">
      <w:pPr>
        <w:numPr>
          <w:ilvl w:val="0"/>
          <w:numId w:val="24"/>
        </w:numPr>
        <w:spacing w:line="240" w:lineRule="auto"/>
        <w:ind w:hanging="270"/>
        <w:rPr>
          <w:rFonts w:ascii="Calibri" w:eastAsia="Calibri" w:hAnsi="Calibri" w:cs="Calibri"/>
          <w:b/>
          <w:bCs/>
          <w:szCs w:val="22"/>
        </w:rPr>
      </w:pPr>
      <w:r w:rsidRPr="00412938">
        <w:rPr>
          <w:rFonts w:ascii="Calibri" w:eastAsia="Calibri" w:hAnsi="Calibri" w:cs="Calibri"/>
          <w:color w:val="auto"/>
          <w:szCs w:val="22"/>
        </w:rPr>
        <w:t xml:space="preserve">Click on </w:t>
      </w:r>
      <w:r w:rsidRPr="00412938">
        <w:rPr>
          <w:rFonts w:ascii="Calibri" w:eastAsia="Calibri" w:hAnsi="Calibri" w:cs="Calibri"/>
          <w:b/>
          <w:bCs/>
          <w:color w:val="auto"/>
          <w:szCs w:val="22"/>
        </w:rPr>
        <w:t xml:space="preserve">Invoices </w:t>
      </w:r>
      <w:r w:rsidRPr="00412938">
        <w:rPr>
          <w:rFonts w:ascii="Calibri" w:eastAsia="Calibri" w:hAnsi="Calibri" w:cs="Calibri"/>
          <w:color w:val="auto"/>
          <w:szCs w:val="22"/>
        </w:rPr>
        <w:t>in the left-hand navigation menu.</w:t>
      </w:r>
    </w:p>
    <w:p w14:paraId="569D291F" w14:textId="77777777" w:rsidR="00412938" w:rsidRPr="00412938" w:rsidRDefault="00412938" w:rsidP="00412938">
      <w:pPr>
        <w:numPr>
          <w:ilvl w:val="0"/>
          <w:numId w:val="24"/>
        </w:numPr>
        <w:spacing w:line="240" w:lineRule="auto"/>
        <w:ind w:hanging="270"/>
        <w:rPr>
          <w:rFonts w:ascii="Calibri" w:eastAsia="Calibri" w:hAnsi="Calibri" w:cs="Calibri"/>
          <w:b/>
          <w:bCs/>
          <w:color w:val="auto"/>
          <w:szCs w:val="22"/>
        </w:rPr>
      </w:pPr>
      <w:r w:rsidRPr="00412938">
        <w:rPr>
          <w:rFonts w:ascii="Calibri" w:eastAsia="Calibri" w:hAnsi="Calibri" w:cs="Calibri"/>
          <w:color w:val="auto"/>
          <w:szCs w:val="22"/>
        </w:rPr>
        <w:t xml:space="preserve">A </w:t>
      </w:r>
      <w:r w:rsidRPr="00412938">
        <w:rPr>
          <w:rFonts w:ascii="Calibri" w:eastAsia="Calibri" w:hAnsi="Calibri" w:cs="Calibri"/>
          <w:b/>
          <w:bCs/>
          <w:color w:val="auto"/>
          <w:szCs w:val="22"/>
        </w:rPr>
        <w:t>list of invoices will appear</w:t>
      </w:r>
      <w:r w:rsidRPr="00412938">
        <w:rPr>
          <w:rFonts w:ascii="Calibri" w:eastAsia="Calibri" w:hAnsi="Calibri" w:cs="Calibri"/>
          <w:color w:val="auto"/>
          <w:szCs w:val="22"/>
        </w:rPr>
        <w:t>.</w:t>
      </w:r>
    </w:p>
    <w:p w14:paraId="663F8046" w14:textId="77777777" w:rsidR="00412938" w:rsidRPr="00412938" w:rsidRDefault="00412938" w:rsidP="00412938">
      <w:pPr>
        <w:numPr>
          <w:ilvl w:val="0"/>
          <w:numId w:val="24"/>
        </w:numPr>
        <w:spacing w:line="240" w:lineRule="auto"/>
        <w:ind w:hanging="270"/>
        <w:rPr>
          <w:rFonts w:ascii="Calibri" w:eastAsia="Calibri" w:hAnsi="Calibri" w:cs="Calibri"/>
          <w:b/>
          <w:bCs/>
          <w:color w:val="auto"/>
          <w:szCs w:val="22"/>
        </w:rPr>
      </w:pPr>
      <w:r w:rsidRPr="00412938">
        <w:rPr>
          <w:rFonts w:ascii="Calibri" w:eastAsia="Calibri" w:hAnsi="Calibri" w:cs="Calibri"/>
          <w:b/>
          <w:bCs/>
          <w:color w:val="auto"/>
          <w:szCs w:val="22"/>
        </w:rPr>
        <w:t xml:space="preserve">Use the filter panel on the left </w:t>
      </w:r>
      <w:r w:rsidRPr="00412938">
        <w:rPr>
          <w:rFonts w:ascii="Calibri" w:eastAsia="Calibri" w:hAnsi="Calibri" w:cs="Calibri"/>
          <w:color w:val="auto"/>
          <w:szCs w:val="22"/>
        </w:rPr>
        <w:t xml:space="preserve">to reduce and sort the invoices that display. </w:t>
      </w:r>
    </w:p>
    <w:p w14:paraId="2D28DA7E" w14:textId="77777777" w:rsidR="00412938" w:rsidRPr="00412938" w:rsidRDefault="00412938" w:rsidP="00412938">
      <w:pPr>
        <w:numPr>
          <w:ilvl w:val="1"/>
          <w:numId w:val="24"/>
        </w:numPr>
        <w:spacing w:line="240" w:lineRule="auto"/>
        <w:ind w:left="1170" w:hanging="270"/>
        <w:contextualSpacing/>
        <w:rPr>
          <w:rFonts w:ascii="Calibri" w:eastAsia="Calibri" w:hAnsi="Calibri" w:cs="Calibri"/>
          <w:b/>
          <w:bCs/>
          <w:color w:val="auto"/>
          <w:szCs w:val="22"/>
        </w:rPr>
      </w:pPr>
      <w:r w:rsidRPr="00412938">
        <w:rPr>
          <w:rFonts w:ascii="Calibri" w:eastAsia="Calibri" w:hAnsi="Calibri" w:cs="Calibri"/>
          <w:b/>
          <w:bCs/>
          <w:color w:val="auto"/>
          <w:szCs w:val="22"/>
        </w:rPr>
        <w:t>Example:</w:t>
      </w:r>
      <w:r w:rsidRPr="00412938">
        <w:rPr>
          <w:rFonts w:ascii="Calibri" w:eastAsia="Calibri" w:hAnsi="Calibri" w:cs="Calibri"/>
          <w:color w:val="auto"/>
          <w:szCs w:val="22"/>
        </w:rPr>
        <w:t xml:space="preserve"> Use the ‘</w:t>
      </w:r>
      <w:r w:rsidRPr="00412938">
        <w:rPr>
          <w:rFonts w:ascii="Calibri" w:eastAsia="Calibri" w:hAnsi="Calibri" w:cs="Calibri"/>
          <w:b/>
          <w:bCs/>
          <w:color w:val="auto"/>
          <w:szCs w:val="22"/>
        </w:rPr>
        <w:t>payment number’</w:t>
      </w:r>
      <w:r w:rsidRPr="00412938">
        <w:rPr>
          <w:rFonts w:ascii="Calibri" w:eastAsia="Calibri" w:hAnsi="Calibri" w:cs="Calibri"/>
          <w:color w:val="auto"/>
          <w:szCs w:val="22"/>
        </w:rPr>
        <w:t xml:space="preserve"> filter and select the invoice number. Click ‘</w:t>
      </w:r>
      <w:r w:rsidRPr="00412938">
        <w:rPr>
          <w:rFonts w:ascii="Calibri" w:eastAsia="Calibri" w:hAnsi="Calibri" w:cs="Calibri"/>
          <w:b/>
          <w:bCs/>
          <w:color w:val="auto"/>
          <w:szCs w:val="22"/>
        </w:rPr>
        <w:t>Apply Filters</w:t>
      </w:r>
      <w:r w:rsidRPr="00412938">
        <w:rPr>
          <w:rFonts w:ascii="Calibri" w:eastAsia="Calibri" w:hAnsi="Calibri" w:cs="Calibri"/>
          <w:color w:val="auto"/>
          <w:szCs w:val="22"/>
        </w:rPr>
        <w:t>’.</w:t>
      </w:r>
    </w:p>
    <w:p w14:paraId="1352DE2E" w14:textId="77777777" w:rsidR="00412938" w:rsidRPr="00412938" w:rsidRDefault="00412938" w:rsidP="00412938">
      <w:pPr>
        <w:numPr>
          <w:ilvl w:val="1"/>
          <w:numId w:val="24"/>
        </w:numPr>
        <w:spacing w:line="240" w:lineRule="auto"/>
        <w:ind w:hanging="540"/>
        <w:contextualSpacing/>
        <w:rPr>
          <w:rFonts w:ascii="Calibri" w:eastAsia="Calibri" w:hAnsi="Calibri" w:cs="Calibri"/>
          <w:b/>
          <w:bCs/>
          <w:color w:val="auto"/>
          <w:szCs w:val="22"/>
        </w:rPr>
      </w:pPr>
      <w:r w:rsidRPr="00412938">
        <w:rPr>
          <w:rFonts w:ascii="Calibri" w:eastAsia="Calibri" w:hAnsi="Calibri" w:cs="Calibri"/>
          <w:b/>
          <w:bCs/>
          <w:color w:val="auto"/>
          <w:szCs w:val="22"/>
        </w:rPr>
        <w:t>Example:</w:t>
      </w:r>
      <w:r w:rsidRPr="00412938">
        <w:rPr>
          <w:rFonts w:ascii="Calibri" w:eastAsia="Calibri" w:hAnsi="Calibri" w:cs="Calibri"/>
          <w:color w:val="auto"/>
          <w:szCs w:val="22"/>
        </w:rPr>
        <w:t xml:space="preserve"> Use the ‘</w:t>
      </w:r>
      <w:r w:rsidRPr="00412938">
        <w:rPr>
          <w:rFonts w:ascii="Calibri" w:eastAsia="Calibri" w:hAnsi="Calibri" w:cs="Calibri"/>
          <w:b/>
          <w:bCs/>
          <w:color w:val="auto"/>
          <w:szCs w:val="22"/>
        </w:rPr>
        <w:t>keyword search</w:t>
      </w:r>
      <w:r w:rsidRPr="00412938">
        <w:rPr>
          <w:rFonts w:ascii="Calibri" w:eastAsia="Calibri" w:hAnsi="Calibri" w:cs="Calibri"/>
          <w:color w:val="auto"/>
          <w:szCs w:val="22"/>
        </w:rPr>
        <w:t xml:space="preserve">’ and type in the </w:t>
      </w:r>
      <w:r w:rsidRPr="00412938">
        <w:rPr>
          <w:rFonts w:ascii="Calibri" w:eastAsia="Calibri" w:hAnsi="Calibri" w:cs="Calibri"/>
          <w:color w:val="auto"/>
          <w:szCs w:val="22"/>
          <w:u w:val="single"/>
        </w:rPr>
        <w:t>invoice number</w:t>
      </w:r>
      <w:r w:rsidRPr="00412938">
        <w:rPr>
          <w:rFonts w:ascii="Calibri" w:eastAsia="Calibri" w:hAnsi="Calibri" w:cs="Calibri"/>
          <w:color w:val="auto"/>
          <w:szCs w:val="22"/>
        </w:rPr>
        <w:t>. Click ‘</w:t>
      </w:r>
      <w:r w:rsidRPr="00412938">
        <w:rPr>
          <w:rFonts w:ascii="Calibri" w:eastAsia="Calibri" w:hAnsi="Calibri" w:cs="Calibri"/>
          <w:b/>
          <w:bCs/>
          <w:color w:val="auto"/>
          <w:szCs w:val="22"/>
        </w:rPr>
        <w:t>Apply Filters</w:t>
      </w:r>
      <w:r w:rsidRPr="00412938">
        <w:rPr>
          <w:rFonts w:ascii="Calibri" w:eastAsia="Calibri" w:hAnsi="Calibri" w:cs="Calibri"/>
          <w:color w:val="auto"/>
          <w:szCs w:val="22"/>
        </w:rPr>
        <w:t>’.</w:t>
      </w:r>
    </w:p>
    <w:p w14:paraId="6D224C58" w14:textId="77777777" w:rsidR="00412938" w:rsidRPr="00412938" w:rsidRDefault="00412938" w:rsidP="00412938">
      <w:pPr>
        <w:numPr>
          <w:ilvl w:val="0"/>
          <w:numId w:val="24"/>
        </w:numPr>
        <w:spacing w:line="240" w:lineRule="auto"/>
        <w:ind w:hanging="270"/>
        <w:rPr>
          <w:rFonts w:ascii="Calibri" w:eastAsia="Calibri" w:hAnsi="Calibri" w:cs="Calibri"/>
          <w:b/>
          <w:bCs/>
          <w:color w:val="auto"/>
          <w:szCs w:val="22"/>
        </w:rPr>
      </w:pPr>
      <w:r w:rsidRPr="00412938">
        <w:rPr>
          <w:rFonts w:ascii="Calibri" w:eastAsia="Calibri" w:hAnsi="Calibri" w:cs="Calibri"/>
          <w:color w:val="auto"/>
          <w:szCs w:val="22"/>
        </w:rPr>
        <w:t xml:space="preserve">On the far right, click the </w:t>
      </w:r>
      <w:r w:rsidRPr="00412938">
        <w:rPr>
          <w:rFonts w:ascii="Calibri" w:eastAsia="Calibri" w:hAnsi="Calibri" w:cs="Calibri"/>
          <w:b/>
          <w:bCs/>
          <w:color w:val="auto"/>
          <w:szCs w:val="22"/>
        </w:rPr>
        <w:t>magnifying glass</w:t>
      </w:r>
      <w:r w:rsidRPr="00412938">
        <w:rPr>
          <w:rFonts w:ascii="Calibri" w:eastAsia="Calibri" w:hAnsi="Calibri" w:cs="Calibri"/>
          <w:color w:val="auto"/>
          <w:szCs w:val="22"/>
        </w:rPr>
        <w:t xml:space="preserve"> to view the actual invoice.</w:t>
      </w:r>
    </w:p>
    <w:p w14:paraId="795ADFE8" w14:textId="7E54F572" w:rsidR="00180A9F" w:rsidRPr="00412938" w:rsidRDefault="00412938" w:rsidP="00F6689B">
      <w:pPr>
        <w:numPr>
          <w:ilvl w:val="0"/>
          <w:numId w:val="24"/>
        </w:numPr>
        <w:spacing w:line="240" w:lineRule="auto"/>
        <w:ind w:hanging="270"/>
        <w:rPr>
          <w:rFonts w:ascii="Calibri" w:eastAsia="Calibri" w:hAnsi="Calibri" w:cs="Calibri"/>
          <w:b/>
          <w:bCs/>
          <w:color w:val="auto"/>
          <w:szCs w:val="22"/>
        </w:rPr>
      </w:pPr>
      <w:r w:rsidRPr="00412938">
        <w:rPr>
          <w:rFonts w:ascii="Calibri" w:eastAsia="Calibri" w:hAnsi="Calibri" w:cs="Calibri"/>
          <w:color w:val="auto"/>
          <w:szCs w:val="22"/>
        </w:rPr>
        <w:t xml:space="preserve">To download a copy, click the </w:t>
      </w:r>
      <w:r w:rsidRPr="00412938">
        <w:rPr>
          <w:rFonts w:ascii="Calibri" w:eastAsia="Calibri" w:hAnsi="Calibri" w:cs="Calibri"/>
          <w:b/>
          <w:bCs/>
          <w:color w:val="auto"/>
          <w:szCs w:val="22"/>
        </w:rPr>
        <w:t>pdf</w:t>
      </w:r>
      <w:r w:rsidRPr="00412938">
        <w:rPr>
          <w:rFonts w:ascii="Calibri" w:eastAsia="Calibri" w:hAnsi="Calibri" w:cs="Calibri"/>
          <w:color w:val="auto"/>
          <w:szCs w:val="22"/>
        </w:rPr>
        <w:t xml:space="preserve"> icon in the top left of the screen.</w:t>
      </w:r>
      <w:bookmarkStart w:id="10" w:name="_GoBack"/>
      <w:bookmarkEnd w:id="10"/>
    </w:p>
    <w:sectPr w:rsidR="00180A9F" w:rsidRPr="00412938" w:rsidSect="00882319">
      <w:headerReference w:type="default" r:id="rId10"/>
      <w:footerReference w:type="default" r:id="rId11"/>
      <w:headerReference w:type="first" r:id="rId12"/>
      <w:footerReference w:type="first" r:id="rId13"/>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120FC" w14:textId="77777777" w:rsidR="00210724" w:rsidRDefault="00210724">
      <w:pPr>
        <w:spacing w:line="240" w:lineRule="auto"/>
      </w:pPr>
      <w:r>
        <w:separator/>
      </w:r>
    </w:p>
  </w:endnote>
  <w:endnote w:type="continuationSeparator" w:id="0">
    <w:p w14:paraId="204A758E" w14:textId="77777777" w:rsidR="00210724" w:rsidRDefault="00210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451592275"/>
      <w:docPartObj>
        <w:docPartGallery w:val="Page Numbers (Bottom of Page)"/>
        <w:docPartUnique/>
      </w:docPartObj>
    </w:sdtPr>
    <w:sdtEndPr>
      <w:rPr>
        <w:spacing w:val="60"/>
      </w:rPr>
    </w:sdtEndPr>
    <w:sdtContent>
      <w:p w14:paraId="10975A42" w14:textId="64533B18" w:rsidR="00210724" w:rsidRPr="00ED04D2" w:rsidRDefault="00210724" w:rsidP="009D0690">
        <w:pPr>
          <w:pStyle w:val="Footer"/>
          <w:pBdr>
            <w:top w:val="single" w:sz="4" w:space="1" w:color="D9D9D9" w:themeColor="background1" w:themeShade="D9"/>
          </w:pBdr>
          <w:jc w:val="right"/>
          <w:rPr>
            <w:spacing w:val="60"/>
            <w:sz w:val="20"/>
          </w:rPr>
        </w:pPr>
        <w:r w:rsidRPr="00ED04D2">
          <w:rPr>
            <w:rFonts w:ascii="Corbel" w:hAnsi="Corbel"/>
            <w:color w:val="7F7F7F" w:themeColor="background1" w:themeShade="7F"/>
            <w:spacing w:val="60"/>
            <w:sz w:val="20"/>
          </w:rPr>
          <w:t xml:space="preserve">iLab </w:t>
        </w:r>
        <w:r w:rsidRPr="00ED04D2">
          <w:rPr>
            <w:rFonts w:ascii="Corbel" w:hAnsi="Corbel"/>
            <w:b/>
            <w:sz w:val="20"/>
          </w:rPr>
          <w:t>|</w:t>
        </w:r>
        <w:r>
          <w:rPr>
            <w:rFonts w:ascii="Corbel" w:hAnsi="Corbel"/>
            <w:b/>
            <w:sz w:val="20"/>
          </w:rPr>
          <w:t xml:space="preserve">  </w:t>
        </w:r>
        <w:r w:rsidR="007C0FF6">
          <w:rPr>
            <w:rFonts w:ascii="Corbel" w:hAnsi="Corbel"/>
            <w:color w:val="7F7F7F" w:themeColor="background1" w:themeShade="7F"/>
            <w:spacing w:val="60"/>
            <w:sz w:val="20"/>
          </w:rPr>
          <w:t>Sept. 24, 2018</w:t>
        </w:r>
      </w:p>
    </w:sdtContent>
  </w:sdt>
  <w:p w14:paraId="196E5D89" w14:textId="77777777" w:rsidR="00210724" w:rsidRPr="00ED04D2" w:rsidRDefault="00210724" w:rsidP="00DC4B54">
    <w:pP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D3066" w14:textId="77777777" w:rsidR="00210724" w:rsidRDefault="00210724" w:rsidP="00B604C6">
    <w:pPr>
      <w:pStyle w:val="Footer"/>
      <w:pBdr>
        <w:top w:val="single" w:sz="4" w:space="1" w:color="D9D9D9" w:themeColor="background1" w:themeShade="D9"/>
      </w:pBdr>
      <w:rPr>
        <w:spacing w:val="60"/>
      </w:rPr>
    </w:pPr>
  </w:p>
  <w:p w14:paraId="36467DEA" w14:textId="77777777" w:rsidR="00210724" w:rsidRDefault="00210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CDAA6" w14:textId="77777777" w:rsidR="00210724" w:rsidRDefault="00210724">
      <w:pPr>
        <w:spacing w:line="240" w:lineRule="auto"/>
      </w:pPr>
      <w:r>
        <w:separator/>
      </w:r>
    </w:p>
  </w:footnote>
  <w:footnote w:type="continuationSeparator" w:id="0">
    <w:p w14:paraId="430482D0" w14:textId="77777777" w:rsidR="00210724" w:rsidRDefault="00210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FB02" w14:textId="60118A6E" w:rsidR="00210724" w:rsidRPr="001C276C" w:rsidRDefault="007B2132" w:rsidP="00AC6987">
    <w:pPr>
      <w:rPr>
        <w:b/>
        <w:color w:val="808080" w:themeColor="background1" w:themeShade="80"/>
        <w:sz w:val="20"/>
      </w:rPr>
    </w:pPr>
    <w:r>
      <w:rPr>
        <w:b/>
        <w:color w:val="808080" w:themeColor="background1" w:themeShade="80"/>
        <w:sz w:val="20"/>
      </w:rPr>
      <w:t xml:space="preserve">User Guide:  </w:t>
    </w:r>
    <w:r w:rsidR="00210724" w:rsidRPr="001C276C">
      <w:rPr>
        <w:b/>
        <w:color w:val="808080" w:themeColor="background1" w:themeShade="80"/>
        <w:sz w:val="20"/>
      </w:rPr>
      <w:t>Introduction to iLab Solutions for Core Directors and Staff</w:t>
    </w:r>
    <w:r w:rsidR="00266F42">
      <w:rPr>
        <w:i/>
        <w:noProof/>
        <w:sz w:val="20"/>
      </w:rPr>
      <w:t xml:space="preserve">     </w:t>
    </w:r>
    <w:r>
      <w:rPr>
        <w:i/>
        <w:noProof/>
        <w:sz w:val="20"/>
      </w:rPr>
      <w:t xml:space="preserve"> </w:t>
    </w:r>
    <w:r w:rsidR="00266F42">
      <w:rPr>
        <w:i/>
        <w:noProof/>
        <w:sz w:val="20"/>
      </w:rPr>
      <w:t xml:space="preserve">              </w:t>
    </w:r>
    <w:r w:rsidR="00266F42">
      <w:rPr>
        <w:b/>
        <w:color w:val="808080" w:themeColor="background1" w:themeShade="80"/>
        <w:sz w:val="20"/>
      </w:rPr>
      <w:t xml:space="preserve">   </w:t>
    </w:r>
    <w:r w:rsidR="00266F42" w:rsidRPr="00F633E3">
      <w:rPr>
        <w:i/>
        <w:noProof/>
        <w:sz w:val="20"/>
      </w:rPr>
      <w:t xml:space="preserve">                                              </w:t>
    </w:r>
    <w:r w:rsidR="00266F42" w:rsidRPr="00CC499E">
      <w:rPr>
        <w:rFonts w:ascii="Corbel" w:hAnsi="Corbel"/>
        <w:color w:val="808080" w:themeColor="background1" w:themeShade="80"/>
        <w:sz w:val="20"/>
      </w:rPr>
      <w:fldChar w:fldCharType="begin"/>
    </w:r>
    <w:r w:rsidR="00266F42" w:rsidRPr="00CC499E">
      <w:rPr>
        <w:rFonts w:ascii="Corbel" w:hAnsi="Corbel"/>
        <w:color w:val="808080" w:themeColor="background1" w:themeShade="80"/>
        <w:sz w:val="20"/>
      </w:rPr>
      <w:instrText xml:space="preserve"> PAGE   \* MERGEFORMAT </w:instrText>
    </w:r>
    <w:r w:rsidR="00266F42" w:rsidRPr="00CC499E">
      <w:rPr>
        <w:rFonts w:ascii="Corbel" w:hAnsi="Corbel"/>
        <w:color w:val="808080" w:themeColor="background1" w:themeShade="80"/>
        <w:sz w:val="20"/>
      </w:rPr>
      <w:fldChar w:fldCharType="separate"/>
    </w:r>
    <w:r w:rsidR="007E7BEE">
      <w:rPr>
        <w:rFonts w:ascii="Corbel" w:hAnsi="Corbel"/>
        <w:noProof/>
        <w:color w:val="808080" w:themeColor="background1" w:themeShade="80"/>
        <w:sz w:val="20"/>
      </w:rPr>
      <w:t>16</w:t>
    </w:r>
    <w:r w:rsidR="00266F42" w:rsidRPr="00CC499E">
      <w:rPr>
        <w:rFonts w:ascii="Corbel" w:hAnsi="Corbel"/>
        <w:noProof/>
        <w:color w:val="808080" w:themeColor="background1" w:themeShade="80"/>
        <w:sz w:val="20"/>
      </w:rPr>
      <w:fldChar w:fldCharType="end"/>
    </w:r>
  </w:p>
  <w:p w14:paraId="6AC13D36" w14:textId="77777777" w:rsidR="00210724" w:rsidRDefault="00210724" w:rsidP="00C80789">
    <w:pPr>
      <w:rPr>
        <w:b/>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9B7A6" w14:textId="393BD660" w:rsidR="00210724" w:rsidRDefault="00210724" w:rsidP="00AC6987">
    <w:pPr>
      <w:rPr>
        <w:b/>
        <w:color w:val="808080" w:themeColor="background1" w:themeShade="80"/>
      </w:rPr>
    </w:pPr>
    <w:r>
      <w:rPr>
        <w:b/>
        <w:color w:val="808080" w:themeColor="background1" w:themeShade="80"/>
      </w:rPr>
      <w:t xml:space="preserve"> </w:t>
    </w:r>
  </w:p>
  <w:p w14:paraId="6D374134" w14:textId="77777777" w:rsidR="00210724" w:rsidRDefault="00210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4892"/>
    <w:multiLevelType w:val="hybridMultilevel"/>
    <w:tmpl w:val="139E0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B7934"/>
    <w:multiLevelType w:val="multilevel"/>
    <w:tmpl w:val="0E866C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1468127B"/>
    <w:multiLevelType w:val="multilevel"/>
    <w:tmpl w:val="0E866C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18966A8D"/>
    <w:multiLevelType w:val="hybridMultilevel"/>
    <w:tmpl w:val="D42C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05A33"/>
    <w:multiLevelType w:val="hybridMultilevel"/>
    <w:tmpl w:val="139E0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D64C3"/>
    <w:multiLevelType w:val="multilevel"/>
    <w:tmpl w:val="8A043E7A"/>
    <w:lvl w:ilvl="0">
      <w:start w:val="1"/>
      <w:numFmt w:val="decimal"/>
      <w:lvlText w:val="%1."/>
      <w:lvlJc w:val="left"/>
      <w:pPr>
        <w:ind w:left="720" w:firstLine="360"/>
      </w:pPr>
      <w:rPr>
        <w:b w:val="0"/>
        <w:strike w:val="0"/>
        <w:dstrike w:val="0"/>
        <w:u w:val="none"/>
        <w:effect w:val="none"/>
      </w:rPr>
    </w:lvl>
    <w:lvl w:ilvl="1">
      <w:start w:val="1"/>
      <w:numFmt w:val="lowerLetter"/>
      <w:lvlText w:val="%2."/>
      <w:lvlJc w:val="left"/>
      <w:pPr>
        <w:ind w:left="1440" w:firstLine="1080"/>
      </w:pPr>
      <w:rPr>
        <w:b w:val="0"/>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abstractNum w:abstractNumId="6" w15:restartNumberingAfterBreak="0">
    <w:nsid w:val="269B399A"/>
    <w:multiLevelType w:val="multilevel"/>
    <w:tmpl w:val="0E866C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271759B2"/>
    <w:multiLevelType w:val="hybridMultilevel"/>
    <w:tmpl w:val="A298515E"/>
    <w:lvl w:ilvl="0" w:tplc="DC9CF182">
      <w:start w:val="1"/>
      <w:numFmt w:val="decimal"/>
      <w:lvlText w:val="%1."/>
      <w:lvlJc w:val="left"/>
      <w:pPr>
        <w:ind w:left="720" w:hanging="360"/>
      </w:pPr>
      <w:rPr>
        <w:rFonts w:asciiTheme="minorHAnsi" w:hAnsiTheme="minorHAnsi" w:hint="default"/>
        <w:b w:val="0"/>
      </w:rPr>
    </w:lvl>
    <w:lvl w:ilvl="1" w:tplc="03A679E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1062C"/>
    <w:multiLevelType w:val="hybridMultilevel"/>
    <w:tmpl w:val="FD5A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0482C"/>
    <w:multiLevelType w:val="multilevel"/>
    <w:tmpl w:val="0E866C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351053DB"/>
    <w:multiLevelType w:val="hybridMultilevel"/>
    <w:tmpl w:val="1EB8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8670B"/>
    <w:multiLevelType w:val="hybridMultilevel"/>
    <w:tmpl w:val="D8F6F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ED68E0"/>
    <w:multiLevelType w:val="hybridMultilevel"/>
    <w:tmpl w:val="4B24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5209C"/>
    <w:multiLevelType w:val="hybridMultilevel"/>
    <w:tmpl w:val="3A6E067C"/>
    <w:lvl w:ilvl="0" w:tplc="FBEC1928">
      <w:start w:val="1"/>
      <w:numFmt w:val="decimal"/>
      <w:lvlText w:val="%1."/>
      <w:lvlJc w:val="left"/>
      <w:pPr>
        <w:ind w:left="720" w:hanging="360"/>
      </w:pPr>
      <w:rPr>
        <w:b w:val="0"/>
      </w:rPr>
    </w:lvl>
    <w:lvl w:ilvl="1" w:tplc="03A679E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66297"/>
    <w:multiLevelType w:val="hybridMultilevel"/>
    <w:tmpl w:val="F434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361EF"/>
    <w:multiLevelType w:val="hybridMultilevel"/>
    <w:tmpl w:val="CDB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C2587"/>
    <w:multiLevelType w:val="hybridMultilevel"/>
    <w:tmpl w:val="A74A2CF8"/>
    <w:lvl w:ilvl="0" w:tplc="2654E7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A4248"/>
    <w:multiLevelType w:val="multilevel"/>
    <w:tmpl w:val="0E866C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15:restartNumberingAfterBreak="0">
    <w:nsid w:val="5D512982"/>
    <w:multiLevelType w:val="multilevel"/>
    <w:tmpl w:val="0E866C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15:restartNumberingAfterBreak="0">
    <w:nsid w:val="5F5D45A1"/>
    <w:multiLevelType w:val="multilevel"/>
    <w:tmpl w:val="0E866C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0" w15:restartNumberingAfterBreak="0">
    <w:nsid w:val="65111B5F"/>
    <w:multiLevelType w:val="multilevel"/>
    <w:tmpl w:val="4FBEAC0C"/>
    <w:lvl w:ilvl="0">
      <w:start w:val="1"/>
      <w:numFmt w:val="decimal"/>
      <w:lvlText w:val="%1."/>
      <w:lvlJc w:val="left"/>
      <w:pPr>
        <w:ind w:left="720" w:firstLine="360"/>
      </w:pPr>
      <w:rPr>
        <w:rFonts w:asciiTheme="minorHAnsi" w:hAnsiTheme="minorHAnsi" w:cstheme="minorHAnsi" w:hint="default"/>
        <w:b w:val="0"/>
        <w:color w:val="auto"/>
        <w:sz w:val="22"/>
        <w:szCs w:val="22"/>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1" w15:restartNumberingAfterBreak="0">
    <w:nsid w:val="67527C5B"/>
    <w:multiLevelType w:val="multilevel"/>
    <w:tmpl w:val="0E866C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2" w15:restartNumberingAfterBreak="0">
    <w:nsid w:val="6D9369ED"/>
    <w:multiLevelType w:val="hybridMultilevel"/>
    <w:tmpl w:val="DE4E14AA"/>
    <w:lvl w:ilvl="0" w:tplc="FBEC1928">
      <w:start w:val="1"/>
      <w:numFmt w:val="decimal"/>
      <w:lvlText w:val="%1."/>
      <w:lvlJc w:val="left"/>
      <w:pPr>
        <w:ind w:left="720" w:hanging="360"/>
      </w:pPr>
      <w:rPr>
        <w:b w:val="0"/>
      </w:rPr>
    </w:lvl>
    <w:lvl w:ilvl="1" w:tplc="03A679E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20737"/>
    <w:multiLevelType w:val="hybridMultilevel"/>
    <w:tmpl w:val="3C5E40E6"/>
    <w:lvl w:ilvl="0" w:tplc="DC9CF182">
      <w:start w:val="1"/>
      <w:numFmt w:val="decimal"/>
      <w:lvlText w:val="%1."/>
      <w:lvlJc w:val="left"/>
      <w:pPr>
        <w:ind w:left="720" w:hanging="360"/>
      </w:pPr>
      <w:rPr>
        <w:rFonts w:asciiTheme="minorHAnsi" w:hAnsiTheme="minorHAnsi" w:hint="default"/>
        <w:b w:val="0"/>
      </w:rPr>
    </w:lvl>
    <w:lvl w:ilvl="1" w:tplc="03A679E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7D6472"/>
    <w:multiLevelType w:val="hybridMultilevel"/>
    <w:tmpl w:val="2932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17"/>
  </w:num>
  <w:num w:numId="5">
    <w:abstractNumId w:val="18"/>
  </w:num>
  <w:num w:numId="6">
    <w:abstractNumId w:val="15"/>
  </w:num>
  <w:num w:numId="7">
    <w:abstractNumId w:val="8"/>
  </w:num>
  <w:num w:numId="8">
    <w:abstractNumId w:val="0"/>
  </w:num>
  <w:num w:numId="9">
    <w:abstractNumId w:val="22"/>
  </w:num>
  <w:num w:numId="10">
    <w:abstractNumId w:val="16"/>
  </w:num>
  <w:num w:numId="11">
    <w:abstractNumId w:val="23"/>
  </w:num>
  <w:num w:numId="12">
    <w:abstractNumId w:val="13"/>
  </w:num>
  <w:num w:numId="13">
    <w:abstractNumId w:val="4"/>
  </w:num>
  <w:num w:numId="14">
    <w:abstractNumId w:val="24"/>
  </w:num>
  <w:num w:numId="15">
    <w:abstractNumId w:val="19"/>
  </w:num>
  <w:num w:numId="16">
    <w:abstractNumId w:val="21"/>
  </w:num>
  <w:num w:numId="17">
    <w:abstractNumId w:val="12"/>
  </w:num>
  <w:num w:numId="18">
    <w:abstractNumId w:val="14"/>
  </w:num>
  <w:num w:numId="19">
    <w:abstractNumId w:val="10"/>
  </w:num>
  <w:num w:numId="20">
    <w:abstractNumId w:val="6"/>
  </w:num>
  <w:num w:numId="21">
    <w:abstractNumId w:val="7"/>
  </w:num>
  <w:num w:numId="22">
    <w:abstractNumId w:val="20"/>
  </w:num>
  <w:num w:numId="23">
    <w:abstractNumId w:val="11"/>
    <w:lvlOverride w:ilvl="0"/>
    <w:lvlOverride w:ilvl="1"/>
    <w:lvlOverride w:ilvl="2"/>
    <w:lvlOverride w:ilvl="3"/>
    <w:lvlOverride w:ilvl="4"/>
    <w:lvlOverride w:ilvl="5"/>
    <w:lvlOverride w:ilvl="6"/>
    <w:lvlOverride w:ilvl="7"/>
    <w:lvlOverride w:ilv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91D"/>
    <w:rsid w:val="000174DE"/>
    <w:rsid w:val="00035266"/>
    <w:rsid w:val="00045DC1"/>
    <w:rsid w:val="00056F41"/>
    <w:rsid w:val="000768A9"/>
    <w:rsid w:val="000872E5"/>
    <w:rsid w:val="000927A5"/>
    <w:rsid w:val="000A6AD6"/>
    <w:rsid w:val="000A730B"/>
    <w:rsid w:val="000D26FC"/>
    <w:rsid w:val="000F06E5"/>
    <w:rsid w:val="000F30A8"/>
    <w:rsid w:val="000F4111"/>
    <w:rsid w:val="00124FDB"/>
    <w:rsid w:val="00127097"/>
    <w:rsid w:val="00146C50"/>
    <w:rsid w:val="0016297E"/>
    <w:rsid w:val="00180A9F"/>
    <w:rsid w:val="001A1A03"/>
    <w:rsid w:val="001A37A8"/>
    <w:rsid w:val="001B2157"/>
    <w:rsid w:val="001B4BAC"/>
    <w:rsid w:val="001C276C"/>
    <w:rsid w:val="001C4534"/>
    <w:rsid w:val="001C46EF"/>
    <w:rsid w:val="001E2178"/>
    <w:rsid w:val="001F7812"/>
    <w:rsid w:val="00210724"/>
    <w:rsid w:val="00220B72"/>
    <w:rsid w:val="0024275A"/>
    <w:rsid w:val="0026685F"/>
    <w:rsid w:val="00266F42"/>
    <w:rsid w:val="002D2FF4"/>
    <w:rsid w:val="002F7893"/>
    <w:rsid w:val="002F78D3"/>
    <w:rsid w:val="00326206"/>
    <w:rsid w:val="003613B2"/>
    <w:rsid w:val="003830BC"/>
    <w:rsid w:val="003B2563"/>
    <w:rsid w:val="003B6D00"/>
    <w:rsid w:val="003D5A54"/>
    <w:rsid w:val="003E2E9A"/>
    <w:rsid w:val="00412938"/>
    <w:rsid w:val="004210B5"/>
    <w:rsid w:val="004840AE"/>
    <w:rsid w:val="00491DE0"/>
    <w:rsid w:val="004928BA"/>
    <w:rsid w:val="004B7534"/>
    <w:rsid w:val="004E42A7"/>
    <w:rsid w:val="004F4BAA"/>
    <w:rsid w:val="0052276F"/>
    <w:rsid w:val="00551ABF"/>
    <w:rsid w:val="00556D1A"/>
    <w:rsid w:val="00565E12"/>
    <w:rsid w:val="00566300"/>
    <w:rsid w:val="005861BE"/>
    <w:rsid w:val="0058629F"/>
    <w:rsid w:val="005969BB"/>
    <w:rsid w:val="005A7E72"/>
    <w:rsid w:val="005C016E"/>
    <w:rsid w:val="005E54E7"/>
    <w:rsid w:val="006102B6"/>
    <w:rsid w:val="00660E04"/>
    <w:rsid w:val="00681E65"/>
    <w:rsid w:val="006C54A1"/>
    <w:rsid w:val="006C6DB1"/>
    <w:rsid w:val="0072396B"/>
    <w:rsid w:val="00763471"/>
    <w:rsid w:val="00792E7A"/>
    <w:rsid w:val="007A0F5B"/>
    <w:rsid w:val="007A2D18"/>
    <w:rsid w:val="007A33D0"/>
    <w:rsid w:val="007B2132"/>
    <w:rsid w:val="007C0FF6"/>
    <w:rsid w:val="007D2D85"/>
    <w:rsid w:val="007E7BEE"/>
    <w:rsid w:val="007F2068"/>
    <w:rsid w:val="007F4AF4"/>
    <w:rsid w:val="007F4DEC"/>
    <w:rsid w:val="008078DE"/>
    <w:rsid w:val="00817343"/>
    <w:rsid w:val="008627D4"/>
    <w:rsid w:val="00870478"/>
    <w:rsid w:val="00882319"/>
    <w:rsid w:val="008A1D5C"/>
    <w:rsid w:val="008A6CA1"/>
    <w:rsid w:val="008B6E13"/>
    <w:rsid w:val="008F0D4A"/>
    <w:rsid w:val="0092696C"/>
    <w:rsid w:val="00952FF7"/>
    <w:rsid w:val="00967723"/>
    <w:rsid w:val="0098666A"/>
    <w:rsid w:val="0099391D"/>
    <w:rsid w:val="009D0690"/>
    <w:rsid w:val="00A03E3F"/>
    <w:rsid w:val="00A575D0"/>
    <w:rsid w:val="00AC6987"/>
    <w:rsid w:val="00AE0B34"/>
    <w:rsid w:val="00B114FE"/>
    <w:rsid w:val="00B162D5"/>
    <w:rsid w:val="00B40D02"/>
    <w:rsid w:val="00B54607"/>
    <w:rsid w:val="00B57B2D"/>
    <w:rsid w:val="00B604C6"/>
    <w:rsid w:val="00B66B1C"/>
    <w:rsid w:val="00B706FD"/>
    <w:rsid w:val="00BB076E"/>
    <w:rsid w:val="00BC0609"/>
    <w:rsid w:val="00BD78C5"/>
    <w:rsid w:val="00BE23DD"/>
    <w:rsid w:val="00BE5AA1"/>
    <w:rsid w:val="00BF31E7"/>
    <w:rsid w:val="00BF7E43"/>
    <w:rsid w:val="00C20BF5"/>
    <w:rsid w:val="00C75F81"/>
    <w:rsid w:val="00C80789"/>
    <w:rsid w:val="00C85F7C"/>
    <w:rsid w:val="00CA4EC9"/>
    <w:rsid w:val="00CB1EC5"/>
    <w:rsid w:val="00CE5903"/>
    <w:rsid w:val="00CF113B"/>
    <w:rsid w:val="00CF4B68"/>
    <w:rsid w:val="00D7103A"/>
    <w:rsid w:val="00D72B16"/>
    <w:rsid w:val="00DB3EBB"/>
    <w:rsid w:val="00DC4B54"/>
    <w:rsid w:val="00DC6F47"/>
    <w:rsid w:val="00DD024C"/>
    <w:rsid w:val="00E10275"/>
    <w:rsid w:val="00E20EFC"/>
    <w:rsid w:val="00E26691"/>
    <w:rsid w:val="00E8741D"/>
    <w:rsid w:val="00ED04D2"/>
    <w:rsid w:val="00F33606"/>
    <w:rsid w:val="00F602CD"/>
    <w:rsid w:val="00F62F1B"/>
    <w:rsid w:val="00F6689B"/>
    <w:rsid w:val="00FB7F7D"/>
    <w:rsid w:val="00FC0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37E4354E"/>
  <w15:docId w15:val="{EF26965E-4799-4777-AB88-8A36DEED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A1A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A03"/>
    <w:rPr>
      <w:rFonts w:ascii="Tahoma" w:hAnsi="Tahoma" w:cs="Tahoma"/>
      <w:sz w:val="16"/>
      <w:szCs w:val="16"/>
    </w:rPr>
  </w:style>
  <w:style w:type="paragraph" w:styleId="Header">
    <w:name w:val="header"/>
    <w:basedOn w:val="Normal"/>
    <w:link w:val="HeaderChar"/>
    <w:uiPriority w:val="99"/>
    <w:unhideWhenUsed/>
    <w:rsid w:val="00220B72"/>
    <w:pPr>
      <w:tabs>
        <w:tab w:val="center" w:pos="4680"/>
        <w:tab w:val="right" w:pos="9360"/>
      </w:tabs>
      <w:spacing w:line="240" w:lineRule="auto"/>
    </w:pPr>
  </w:style>
  <w:style w:type="character" w:customStyle="1" w:styleId="HeaderChar">
    <w:name w:val="Header Char"/>
    <w:basedOn w:val="DefaultParagraphFont"/>
    <w:link w:val="Header"/>
    <w:uiPriority w:val="99"/>
    <w:rsid w:val="00220B72"/>
  </w:style>
  <w:style w:type="paragraph" w:styleId="Footer">
    <w:name w:val="footer"/>
    <w:basedOn w:val="Normal"/>
    <w:link w:val="FooterChar"/>
    <w:uiPriority w:val="99"/>
    <w:unhideWhenUsed/>
    <w:rsid w:val="00220B72"/>
    <w:pPr>
      <w:tabs>
        <w:tab w:val="center" w:pos="4680"/>
        <w:tab w:val="right" w:pos="9360"/>
      </w:tabs>
      <w:spacing w:line="240" w:lineRule="auto"/>
    </w:pPr>
  </w:style>
  <w:style w:type="character" w:customStyle="1" w:styleId="FooterChar">
    <w:name w:val="Footer Char"/>
    <w:basedOn w:val="DefaultParagraphFont"/>
    <w:link w:val="Footer"/>
    <w:uiPriority w:val="99"/>
    <w:rsid w:val="00220B72"/>
  </w:style>
  <w:style w:type="character" w:styleId="Hyperlink">
    <w:name w:val="Hyperlink"/>
    <w:basedOn w:val="DefaultParagraphFont"/>
    <w:uiPriority w:val="99"/>
    <w:unhideWhenUsed/>
    <w:rsid w:val="000F4111"/>
    <w:rPr>
      <w:color w:val="0000FF" w:themeColor="hyperlink"/>
      <w:u w:val="single"/>
    </w:rPr>
  </w:style>
  <w:style w:type="paragraph" w:styleId="ListParagraph">
    <w:name w:val="List Paragraph"/>
    <w:basedOn w:val="Normal"/>
    <w:uiPriority w:val="34"/>
    <w:qFormat/>
    <w:rsid w:val="0024275A"/>
    <w:pPr>
      <w:ind w:left="720"/>
      <w:contextualSpacing/>
    </w:pPr>
  </w:style>
  <w:style w:type="character" w:styleId="FollowedHyperlink">
    <w:name w:val="FollowedHyperlink"/>
    <w:basedOn w:val="DefaultParagraphFont"/>
    <w:uiPriority w:val="99"/>
    <w:semiHidden/>
    <w:unhideWhenUsed/>
    <w:rsid w:val="000768A9"/>
    <w:rPr>
      <w:color w:val="800080" w:themeColor="followedHyperlink"/>
      <w:u w:val="single"/>
    </w:rPr>
  </w:style>
  <w:style w:type="character" w:styleId="CommentReference">
    <w:name w:val="annotation reference"/>
    <w:basedOn w:val="DefaultParagraphFont"/>
    <w:uiPriority w:val="99"/>
    <w:semiHidden/>
    <w:unhideWhenUsed/>
    <w:rsid w:val="00FB7F7D"/>
    <w:rPr>
      <w:sz w:val="16"/>
      <w:szCs w:val="16"/>
    </w:rPr>
  </w:style>
  <w:style w:type="paragraph" w:styleId="CommentText">
    <w:name w:val="annotation text"/>
    <w:basedOn w:val="Normal"/>
    <w:link w:val="CommentTextChar"/>
    <w:uiPriority w:val="99"/>
    <w:semiHidden/>
    <w:unhideWhenUsed/>
    <w:rsid w:val="00FB7F7D"/>
    <w:pPr>
      <w:spacing w:line="240" w:lineRule="auto"/>
    </w:pPr>
    <w:rPr>
      <w:sz w:val="20"/>
    </w:rPr>
  </w:style>
  <w:style w:type="character" w:customStyle="1" w:styleId="CommentTextChar">
    <w:name w:val="Comment Text Char"/>
    <w:basedOn w:val="DefaultParagraphFont"/>
    <w:link w:val="CommentText"/>
    <w:uiPriority w:val="99"/>
    <w:semiHidden/>
    <w:rsid w:val="00FB7F7D"/>
    <w:rPr>
      <w:sz w:val="20"/>
    </w:rPr>
  </w:style>
  <w:style w:type="paragraph" w:styleId="CommentSubject">
    <w:name w:val="annotation subject"/>
    <w:basedOn w:val="CommentText"/>
    <w:next w:val="CommentText"/>
    <w:link w:val="CommentSubjectChar"/>
    <w:uiPriority w:val="99"/>
    <w:semiHidden/>
    <w:unhideWhenUsed/>
    <w:rsid w:val="00FB7F7D"/>
    <w:rPr>
      <w:b/>
      <w:bCs/>
    </w:rPr>
  </w:style>
  <w:style w:type="character" w:customStyle="1" w:styleId="CommentSubjectChar">
    <w:name w:val="Comment Subject Char"/>
    <w:basedOn w:val="CommentTextChar"/>
    <w:link w:val="CommentSubject"/>
    <w:uiPriority w:val="99"/>
    <w:semiHidden/>
    <w:rsid w:val="00FB7F7D"/>
    <w:rPr>
      <w:b/>
      <w:bCs/>
      <w:sz w:val="20"/>
    </w:rPr>
  </w:style>
  <w:style w:type="paragraph" w:customStyle="1" w:styleId="iLabHeadingStyle1">
    <w:name w:val="iLab Heading Style 1"/>
    <w:basedOn w:val="Heading2"/>
    <w:link w:val="iLabHeadingStyle1Char"/>
    <w:qFormat/>
    <w:rsid w:val="00B54607"/>
    <w:pPr>
      <w:spacing w:before="0"/>
      <w:contextualSpacing w:val="0"/>
    </w:pPr>
    <w:rPr>
      <w:rFonts w:ascii="Calibri" w:eastAsia="Calibri" w:hAnsi="Calibri" w:cs="Calibri"/>
      <w:color w:val="1C4587"/>
      <w:sz w:val="32"/>
    </w:rPr>
  </w:style>
  <w:style w:type="paragraph" w:customStyle="1" w:styleId="iLabHeading2">
    <w:name w:val="iLab Heading 2"/>
    <w:basedOn w:val="Heading3"/>
    <w:link w:val="iLabHeading2Char"/>
    <w:qFormat/>
    <w:rsid w:val="00B54607"/>
    <w:rPr>
      <w:rFonts w:ascii="Calibri" w:eastAsia="Calibri" w:hAnsi="Calibri" w:cs="Calibri"/>
      <w:color w:val="auto"/>
      <w:u w:val="single"/>
    </w:rPr>
  </w:style>
  <w:style w:type="character" w:customStyle="1" w:styleId="Heading2Char">
    <w:name w:val="Heading 2 Char"/>
    <w:basedOn w:val="DefaultParagraphFont"/>
    <w:link w:val="Heading2"/>
    <w:rsid w:val="00B54607"/>
    <w:rPr>
      <w:rFonts w:ascii="Trebuchet MS" w:eastAsia="Trebuchet MS" w:hAnsi="Trebuchet MS" w:cs="Trebuchet MS"/>
      <w:b/>
      <w:sz w:val="26"/>
    </w:rPr>
  </w:style>
  <w:style w:type="character" w:customStyle="1" w:styleId="iLabHeadingStyle1Char">
    <w:name w:val="iLab Heading Style 1 Char"/>
    <w:basedOn w:val="Heading2Char"/>
    <w:link w:val="iLabHeadingStyle1"/>
    <w:rsid w:val="00B54607"/>
    <w:rPr>
      <w:rFonts w:ascii="Calibri" w:eastAsia="Calibri" w:hAnsi="Calibri" w:cs="Calibri"/>
      <w:b/>
      <w:color w:val="1C4587"/>
      <w:sz w:val="32"/>
    </w:rPr>
  </w:style>
  <w:style w:type="paragraph" w:styleId="TOCHeading">
    <w:name w:val="TOC Heading"/>
    <w:basedOn w:val="Heading1"/>
    <w:next w:val="Normal"/>
    <w:uiPriority w:val="39"/>
    <w:semiHidden/>
    <w:unhideWhenUsed/>
    <w:qFormat/>
    <w:rsid w:val="00B54607"/>
    <w:pPr>
      <w:spacing w:before="480"/>
      <w:contextualSpacing w:val="0"/>
      <w:outlineLvl w:val="9"/>
    </w:pPr>
    <w:rPr>
      <w:rFonts w:asciiTheme="majorHAnsi" w:eastAsiaTheme="majorEastAsia" w:hAnsiTheme="majorHAnsi" w:cstheme="majorBidi"/>
      <w:b/>
      <w:bCs/>
      <w:color w:val="365F91" w:themeColor="accent1" w:themeShade="BF"/>
      <w:sz w:val="28"/>
      <w:szCs w:val="28"/>
      <w:lang w:eastAsia="ja-JP"/>
    </w:rPr>
  </w:style>
  <w:style w:type="character" w:customStyle="1" w:styleId="iLabHeading2Char">
    <w:name w:val="iLab Heading 2 Char"/>
    <w:basedOn w:val="DefaultParagraphFont"/>
    <w:link w:val="iLabHeading2"/>
    <w:rsid w:val="00B54607"/>
    <w:rPr>
      <w:rFonts w:ascii="Calibri" w:eastAsia="Calibri" w:hAnsi="Calibri" w:cs="Calibri"/>
      <w:b/>
      <w:color w:val="auto"/>
      <w:sz w:val="24"/>
      <w:u w:val="single"/>
    </w:rPr>
  </w:style>
  <w:style w:type="paragraph" w:styleId="TOC2">
    <w:name w:val="toc 2"/>
    <w:basedOn w:val="Normal"/>
    <w:next w:val="Normal"/>
    <w:autoRedefine/>
    <w:uiPriority w:val="39"/>
    <w:unhideWhenUsed/>
    <w:rsid w:val="00B54607"/>
    <w:pPr>
      <w:spacing w:after="100"/>
      <w:ind w:left="220"/>
    </w:pPr>
  </w:style>
  <w:style w:type="paragraph" w:styleId="TOC3">
    <w:name w:val="toc 3"/>
    <w:basedOn w:val="Normal"/>
    <w:next w:val="Normal"/>
    <w:autoRedefine/>
    <w:uiPriority w:val="39"/>
    <w:unhideWhenUsed/>
    <w:rsid w:val="00B54607"/>
    <w:pPr>
      <w:spacing w:after="100"/>
      <w:ind w:left="440"/>
    </w:pPr>
  </w:style>
  <w:style w:type="paragraph" w:customStyle="1" w:styleId="iLabHeading1Style">
    <w:name w:val="iLab Heading 1 Style"/>
    <w:basedOn w:val="Heading2"/>
    <w:link w:val="iLabHeading1StyleChar"/>
    <w:qFormat/>
    <w:rsid w:val="00BE5AA1"/>
    <w:pPr>
      <w:spacing w:before="0"/>
      <w:contextualSpacing w:val="0"/>
    </w:pPr>
    <w:rPr>
      <w:rFonts w:ascii="Calibri" w:eastAsia="Calibri" w:hAnsi="Calibri" w:cs="Calibri"/>
      <w:color w:val="1C4587"/>
      <w:sz w:val="32"/>
    </w:rPr>
  </w:style>
  <w:style w:type="character" w:customStyle="1" w:styleId="iLabHeading1StyleChar">
    <w:name w:val="iLab Heading 1 Style Char"/>
    <w:basedOn w:val="Heading2Char"/>
    <w:link w:val="iLabHeading1Style"/>
    <w:rsid w:val="00BE5AA1"/>
    <w:rPr>
      <w:rFonts w:ascii="Calibri" w:eastAsia="Calibri" w:hAnsi="Calibri" w:cs="Calibri"/>
      <w:b/>
      <w:color w:val="1C4587"/>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21589">
      <w:bodyDiv w:val="1"/>
      <w:marLeft w:val="0"/>
      <w:marRight w:val="0"/>
      <w:marTop w:val="0"/>
      <w:marBottom w:val="0"/>
      <w:divBdr>
        <w:top w:val="none" w:sz="0" w:space="0" w:color="auto"/>
        <w:left w:val="none" w:sz="0" w:space="0" w:color="auto"/>
        <w:bottom w:val="none" w:sz="0" w:space="0" w:color="auto"/>
        <w:right w:val="none" w:sz="0" w:space="0" w:color="auto"/>
      </w:divBdr>
    </w:div>
    <w:div w:id="298531970">
      <w:bodyDiv w:val="1"/>
      <w:marLeft w:val="0"/>
      <w:marRight w:val="0"/>
      <w:marTop w:val="0"/>
      <w:marBottom w:val="0"/>
      <w:divBdr>
        <w:top w:val="none" w:sz="0" w:space="0" w:color="auto"/>
        <w:left w:val="none" w:sz="0" w:space="0" w:color="auto"/>
        <w:bottom w:val="none" w:sz="0" w:space="0" w:color="auto"/>
        <w:right w:val="none" w:sz="0" w:space="0" w:color="auto"/>
      </w:divBdr>
      <w:divsChild>
        <w:div w:id="909122161">
          <w:marLeft w:val="0"/>
          <w:marRight w:val="0"/>
          <w:marTop w:val="0"/>
          <w:marBottom w:val="0"/>
          <w:divBdr>
            <w:top w:val="none" w:sz="0" w:space="0" w:color="auto"/>
            <w:left w:val="none" w:sz="0" w:space="0" w:color="auto"/>
            <w:bottom w:val="none" w:sz="0" w:space="0" w:color="auto"/>
            <w:right w:val="none" w:sz="0" w:space="0" w:color="auto"/>
          </w:divBdr>
          <w:divsChild>
            <w:div w:id="904755500">
              <w:marLeft w:val="0"/>
              <w:marRight w:val="0"/>
              <w:marTop w:val="0"/>
              <w:marBottom w:val="0"/>
              <w:divBdr>
                <w:top w:val="none" w:sz="0" w:space="0" w:color="auto"/>
                <w:left w:val="none" w:sz="0" w:space="0" w:color="auto"/>
                <w:bottom w:val="none" w:sz="0" w:space="0" w:color="auto"/>
                <w:right w:val="none" w:sz="0" w:space="0" w:color="auto"/>
              </w:divBdr>
            </w:div>
          </w:divsChild>
        </w:div>
        <w:div w:id="851800801">
          <w:marLeft w:val="0"/>
          <w:marRight w:val="0"/>
          <w:marTop w:val="0"/>
          <w:marBottom w:val="0"/>
          <w:divBdr>
            <w:top w:val="none" w:sz="0" w:space="0" w:color="auto"/>
            <w:left w:val="none" w:sz="0" w:space="0" w:color="auto"/>
            <w:bottom w:val="none" w:sz="0" w:space="0" w:color="auto"/>
            <w:right w:val="none" w:sz="0" w:space="0" w:color="auto"/>
          </w:divBdr>
          <w:divsChild>
            <w:div w:id="822162528">
              <w:marLeft w:val="0"/>
              <w:marRight w:val="0"/>
              <w:marTop w:val="0"/>
              <w:marBottom w:val="0"/>
              <w:divBdr>
                <w:top w:val="none" w:sz="0" w:space="0" w:color="auto"/>
                <w:left w:val="none" w:sz="0" w:space="0" w:color="auto"/>
                <w:bottom w:val="none" w:sz="0" w:space="0" w:color="auto"/>
                <w:right w:val="none" w:sz="0" w:space="0" w:color="auto"/>
              </w:divBdr>
              <w:divsChild>
                <w:div w:id="1371298640">
                  <w:marLeft w:val="0"/>
                  <w:marRight w:val="0"/>
                  <w:marTop w:val="0"/>
                  <w:marBottom w:val="0"/>
                  <w:divBdr>
                    <w:top w:val="none" w:sz="0" w:space="0" w:color="auto"/>
                    <w:left w:val="none" w:sz="0" w:space="0" w:color="auto"/>
                    <w:bottom w:val="none" w:sz="0" w:space="0" w:color="auto"/>
                    <w:right w:val="none" w:sz="0" w:space="0" w:color="auto"/>
                  </w:divBdr>
                  <w:divsChild>
                    <w:div w:id="19529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3323">
              <w:marLeft w:val="0"/>
              <w:marRight w:val="0"/>
              <w:marTop w:val="0"/>
              <w:marBottom w:val="0"/>
              <w:divBdr>
                <w:top w:val="none" w:sz="0" w:space="0" w:color="auto"/>
                <w:left w:val="none" w:sz="0" w:space="0" w:color="auto"/>
                <w:bottom w:val="none" w:sz="0" w:space="0" w:color="auto"/>
                <w:right w:val="none" w:sz="0" w:space="0" w:color="auto"/>
              </w:divBdr>
              <w:divsChild>
                <w:div w:id="1907296868">
                  <w:marLeft w:val="0"/>
                  <w:marRight w:val="0"/>
                  <w:marTop w:val="0"/>
                  <w:marBottom w:val="0"/>
                  <w:divBdr>
                    <w:top w:val="none" w:sz="0" w:space="0" w:color="auto"/>
                    <w:left w:val="none" w:sz="0" w:space="0" w:color="auto"/>
                    <w:bottom w:val="none" w:sz="0" w:space="0" w:color="auto"/>
                    <w:right w:val="none" w:sz="0" w:space="0" w:color="auto"/>
                  </w:divBdr>
                  <w:divsChild>
                    <w:div w:id="9985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85325">
          <w:marLeft w:val="0"/>
          <w:marRight w:val="0"/>
          <w:marTop w:val="0"/>
          <w:marBottom w:val="0"/>
          <w:divBdr>
            <w:top w:val="none" w:sz="0" w:space="0" w:color="auto"/>
            <w:left w:val="none" w:sz="0" w:space="0" w:color="auto"/>
            <w:bottom w:val="none" w:sz="0" w:space="0" w:color="auto"/>
            <w:right w:val="none" w:sz="0" w:space="0" w:color="auto"/>
          </w:divBdr>
          <w:divsChild>
            <w:div w:id="1060514453">
              <w:marLeft w:val="0"/>
              <w:marRight w:val="0"/>
              <w:marTop w:val="0"/>
              <w:marBottom w:val="0"/>
              <w:divBdr>
                <w:top w:val="none" w:sz="0" w:space="0" w:color="auto"/>
                <w:left w:val="none" w:sz="0" w:space="0" w:color="auto"/>
                <w:bottom w:val="none" w:sz="0" w:space="0" w:color="auto"/>
                <w:right w:val="none" w:sz="0" w:space="0" w:color="auto"/>
              </w:divBdr>
            </w:div>
          </w:divsChild>
        </w:div>
        <w:div w:id="1941330435">
          <w:marLeft w:val="0"/>
          <w:marRight w:val="0"/>
          <w:marTop w:val="0"/>
          <w:marBottom w:val="0"/>
          <w:divBdr>
            <w:top w:val="none" w:sz="0" w:space="0" w:color="auto"/>
            <w:left w:val="none" w:sz="0" w:space="0" w:color="auto"/>
            <w:bottom w:val="none" w:sz="0" w:space="0" w:color="auto"/>
            <w:right w:val="none" w:sz="0" w:space="0" w:color="auto"/>
          </w:divBdr>
          <w:divsChild>
            <w:div w:id="1507012411">
              <w:marLeft w:val="0"/>
              <w:marRight w:val="0"/>
              <w:marTop w:val="0"/>
              <w:marBottom w:val="0"/>
              <w:divBdr>
                <w:top w:val="none" w:sz="0" w:space="0" w:color="auto"/>
                <w:left w:val="none" w:sz="0" w:space="0" w:color="auto"/>
                <w:bottom w:val="none" w:sz="0" w:space="0" w:color="auto"/>
                <w:right w:val="none" w:sz="0" w:space="0" w:color="auto"/>
              </w:divBdr>
              <w:divsChild>
                <w:div w:id="210070868">
                  <w:marLeft w:val="0"/>
                  <w:marRight w:val="0"/>
                  <w:marTop w:val="0"/>
                  <w:marBottom w:val="0"/>
                  <w:divBdr>
                    <w:top w:val="none" w:sz="0" w:space="0" w:color="auto"/>
                    <w:left w:val="none" w:sz="0" w:space="0" w:color="auto"/>
                    <w:bottom w:val="none" w:sz="0" w:space="0" w:color="auto"/>
                    <w:right w:val="none" w:sz="0" w:space="0" w:color="auto"/>
                  </w:divBdr>
                  <w:divsChild>
                    <w:div w:id="1148739718">
                      <w:marLeft w:val="0"/>
                      <w:marRight w:val="0"/>
                      <w:marTop w:val="100"/>
                      <w:marBottom w:val="100"/>
                      <w:divBdr>
                        <w:top w:val="none" w:sz="0" w:space="0" w:color="auto"/>
                        <w:left w:val="none" w:sz="0" w:space="0" w:color="auto"/>
                        <w:bottom w:val="none" w:sz="0" w:space="0" w:color="auto"/>
                        <w:right w:val="none" w:sz="0" w:space="0" w:color="auto"/>
                      </w:divBdr>
                      <w:divsChild>
                        <w:div w:id="610433932">
                          <w:marLeft w:val="0"/>
                          <w:marRight w:val="0"/>
                          <w:marTop w:val="0"/>
                          <w:marBottom w:val="0"/>
                          <w:divBdr>
                            <w:top w:val="none" w:sz="0" w:space="0" w:color="auto"/>
                            <w:left w:val="none" w:sz="0" w:space="0" w:color="auto"/>
                            <w:bottom w:val="none" w:sz="0" w:space="0" w:color="auto"/>
                            <w:right w:val="none" w:sz="0" w:space="0" w:color="auto"/>
                          </w:divBdr>
                          <w:divsChild>
                            <w:div w:id="20386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687764">
          <w:marLeft w:val="0"/>
          <w:marRight w:val="0"/>
          <w:marTop w:val="0"/>
          <w:marBottom w:val="0"/>
          <w:divBdr>
            <w:top w:val="none" w:sz="0" w:space="0" w:color="auto"/>
            <w:left w:val="none" w:sz="0" w:space="0" w:color="auto"/>
            <w:bottom w:val="none" w:sz="0" w:space="0" w:color="auto"/>
            <w:right w:val="none" w:sz="0" w:space="0" w:color="auto"/>
          </w:divBdr>
          <w:divsChild>
            <w:div w:id="1413310951">
              <w:marLeft w:val="0"/>
              <w:marRight w:val="0"/>
              <w:marTop w:val="0"/>
              <w:marBottom w:val="0"/>
              <w:divBdr>
                <w:top w:val="none" w:sz="0" w:space="0" w:color="auto"/>
                <w:left w:val="none" w:sz="0" w:space="0" w:color="auto"/>
                <w:bottom w:val="none" w:sz="0" w:space="0" w:color="auto"/>
                <w:right w:val="none" w:sz="0" w:space="0" w:color="auto"/>
              </w:divBdr>
            </w:div>
          </w:divsChild>
        </w:div>
        <w:div w:id="460995845">
          <w:marLeft w:val="0"/>
          <w:marRight w:val="0"/>
          <w:marTop w:val="0"/>
          <w:marBottom w:val="0"/>
          <w:divBdr>
            <w:top w:val="none" w:sz="0" w:space="0" w:color="auto"/>
            <w:left w:val="none" w:sz="0" w:space="0" w:color="auto"/>
            <w:bottom w:val="none" w:sz="0" w:space="0" w:color="auto"/>
            <w:right w:val="none" w:sz="0" w:space="0" w:color="auto"/>
          </w:divBdr>
          <w:divsChild>
            <w:div w:id="1183013081">
              <w:marLeft w:val="0"/>
              <w:marRight w:val="0"/>
              <w:marTop w:val="0"/>
              <w:marBottom w:val="0"/>
              <w:divBdr>
                <w:top w:val="none" w:sz="0" w:space="0" w:color="auto"/>
                <w:left w:val="none" w:sz="0" w:space="0" w:color="auto"/>
                <w:bottom w:val="none" w:sz="0" w:space="0" w:color="auto"/>
                <w:right w:val="none" w:sz="0" w:space="0" w:color="auto"/>
              </w:divBdr>
            </w:div>
          </w:divsChild>
        </w:div>
        <w:div w:id="1224832270">
          <w:marLeft w:val="0"/>
          <w:marRight w:val="0"/>
          <w:marTop w:val="0"/>
          <w:marBottom w:val="0"/>
          <w:divBdr>
            <w:top w:val="none" w:sz="0" w:space="0" w:color="auto"/>
            <w:left w:val="none" w:sz="0" w:space="0" w:color="auto"/>
            <w:bottom w:val="none" w:sz="0" w:space="0" w:color="auto"/>
            <w:right w:val="none" w:sz="0" w:space="0" w:color="auto"/>
          </w:divBdr>
          <w:divsChild>
            <w:div w:id="1131678596">
              <w:marLeft w:val="0"/>
              <w:marRight w:val="0"/>
              <w:marTop w:val="0"/>
              <w:marBottom w:val="0"/>
              <w:divBdr>
                <w:top w:val="none" w:sz="0" w:space="0" w:color="auto"/>
                <w:left w:val="none" w:sz="0" w:space="0" w:color="auto"/>
                <w:bottom w:val="none" w:sz="0" w:space="0" w:color="auto"/>
                <w:right w:val="none" w:sz="0" w:space="0" w:color="auto"/>
              </w:divBdr>
              <w:divsChild>
                <w:div w:id="1481116688">
                  <w:marLeft w:val="0"/>
                  <w:marRight w:val="0"/>
                  <w:marTop w:val="0"/>
                  <w:marBottom w:val="0"/>
                  <w:divBdr>
                    <w:top w:val="none" w:sz="0" w:space="0" w:color="auto"/>
                    <w:left w:val="none" w:sz="0" w:space="0" w:color="auto"/>
                    <w:bottom w:val="none" w:sz="0" w:space="0" w:color="auto"/>
                    <w:right w:val="none" w:sz="0" w:space="0" w:color="auto"/>
                  </w:divBdr>
                  <w:divsChild>
                    <w:div w:id="982083540">
                      <w:marLeft w:val="0"/>
                      <w:marRight w:val="0"/>
                      <w:marTop w:val="100"/>
                      <w:marBottom w:val="100"/>
                      <w:divBdr>
                        <w:top w:val="none" w:sz="0" w:space="0" w:color="auto"/>
                        <w:left w:val="none" w:sz="0" w:space="0" w:color="auto"/>
                        <w:bottom w:val="none" w:sz="0" w:space="0" w:color="auto"/>
                        <w:right w:val="none" w:sz="0" w:space="0" w:color="auto"/>
                      </w:divBdr>
                      <w:divsChild>
                        <w:div w:id="1466583400">
                          <w:marLeft w:val="0"/>
                          <w:marRight w:val="0"/>
                          <w:marTop w:val="0"/>
                          <w:marBottom w:val="0"/>
                          <w:divBdr>
                            <w:top w:val="none" w:sz="0" w:space="0" w:color="auto"/>
                            <w:left w:val="none" w:sz="0" w:space="0" w:color="auto"/>
                            <w:bottom w:val="none" w:sz="0" w:space="0" w:color="auto"/>
                            <w:right w:val="none" w:sz="0" w:space="0" w:color="auto"/>
                          </w:divBdr>
                          <w:divsChild>
                            <w:div w:id="44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419748">
          <w:marLeft w:val="0"/>
          <w:marRight w:val="0"/>
          <w:marTop w:val="0"/>
          <w:marBottom w:val="0"/>
          <w:divBdr>
            <w:top w:val="none" w:sz="0" w:space="0" w:color="auto"/>
            <w:left w:val="none" w:sz="0" w:space="0" w:color="auto"/>
            <w:bottom w:val="none" w:sz="0" w:space="0" w:color="auto"/>
            <w:right w:val="none" w:sz="0" w:space="0" w:color="auto"/>
          </w:divBdr>
          <w:divsChild>
            <w:div w:id="1058437935">
              <w:marLeft w:val="0"/>
              <w:marRight w:val="0"/>
              <w:marTop w:val="0"/>
              <w:marBottom w:val="0"/>
              <w:divBdr>
                <w:top w:val="none" w:sz="0" w:space="0" w:color="auto"/>
                <w:left w:val="none" w:sz="0" w:space="0" w:color="auto"/>
                <w:bottom w:val="none" w:sz="0" w:space="0" w:color="auto"/>
                <w:right w:val="none" w:sz="0" w:space="0" w:color="auto"/>
              </w:divBdr>
            </w:div>
          </w:divsChild>
        </w:div>
        <w:div w:id="468593292">
          <w:marLeft w:val="0"/>
          <w:marRight w:val="0"/>
          <w:marTop w:val="0"/>
          <w:marBottom w:val="0"/>
          <w:divBdr>
            <w:top w:val="none" w:sz="0" w:space="0" w:color="auto"/>
            <w:left w:val="none" w:sz="0" w:space="0" w:color="auto"/>
            <w:bottom w:val="none" w:sz="0" w:space="0" w:color="auto"/>
            <w:right w:val="none" w:sz="0" w:space="0" w:color="auto"/>
          </w:divBdr>
          <w:divsChild>
            <w:div w:id="1671331055">
              <w:marLeft w:val="0"/>
              <w:marRight w:val="0"/>
              <w:marTop w:val="0"/>
              <w:marBottom w:val="0"/>
              <w:divBdr>
                <w:top w:val="none" w:sz="0" w:space="0" w:color="auto"/>
                <w:left w:val="none" w:sz="0" w:space="0" w:color="auto"/>
                <w:bottom w:val="none" w:sz="0" w:space="0" w:color="auto"/>
                <w:right w:val="none" w:sz="0" w:space="0" w:color="auto"/>
              </w:divBdr>
            </w:div>
          </w:divsChild>
        </w:div>
        <w:div w:id="1943564859">
          <w:marLeft w:val="0"/>
          <w:marRight w:val="0"/>
          <w:marTop w:val="0"/>
          <w:marBottom w:val="0"/>
          <w:divBdr>
            <w:top w:val="none" w:sz="0" w:space="0" w:color="auto"/>
            <w:left w:val="none" w:sz="0" w:space="0" w:color="auto"/>
            <w:bottom w:val="none" w:sz="0" w:space="0" w:color="auto"/>
            <w:right w:val="none" w:sz="0" w:space="0" w:color="auto"/>
          </w:divBdr>
          <w:divsChild>
            <w:div w:id="1905136638">
              <w:marLeft w:val="0"/>
              <w:marRight w:val="0"/>
              <w:marTop w:val="0"/>
              <w:marBottom w:val="0"/>
              <w:divBdr>
                <w:top w:val="none" w:sz="0" w:space="0" w:color="auto"/>
                <w:left w:val="none" w:sz="0" w:space="0" w:color="auto"/>
                <w:bottom w:val="none" w:sz="0" w:space="0" w:color="auto"/>
                <w:right w:val="none" w:sz="0" w:space="0" w:color="auto"/>
              </w:divBdr>
              <w:divsChild>
                <w:div w:id="916092786">
                  <w:marLeft w:val="0"/>
                  <w:marRight w:val="0"/>
                  <w:marTop w:val="0"/>
                  <w:marBottom w:val="0"/>
                  <w:divBdr>
                    <w:top w:val="none" w:sz="0" w:space="0" w:color="auto"/>
                    <w:left w:val="none" w:sz="0" w:space="0" w:color="auto"/>
                    <w:bottom w:val="none" w:sz="0" w:space="0" w:color="auto"/>
                    <w:right w:val="none" w:sz="0" w:space="0" w:color="auto"/>
                  </w:divBdr>
                  <w:divsChild>
                    <w:div w:id="15132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5791">
              <w:marLeft w:val="0"/>
              <w:marRight w:val="0"/>
              <w:marTop w:val="0"/>
              <w:marBottom w:val="0"/>
              <w:divBdr>
                <w:top w:val="none" w:sz="0" w:space="0" w:color="auto"/>
                <w:left w:val="none" w:sz="0" w:space="0" w:color="auto"/>
                <w:bottom w:val="none" w:sz="0" w:space="0" w:color="auto"/>
                <w:right w:val="none" w:sz="0" w:space="0" w:color="auto"/>
              </w:divBdr>
              <w:divsChild>
                <w:div w:id="1226332366">
                  <w:marLeft w:val="0"/>
                  <w:marRight w:val="0"/>
                  <w:marTop w:val="0"/>
                  <w:marBottom w:val="0"/>
                  <w:divBdr>
                    <w:top w:val="none" w:sz="0" w:space="0" w:color="auto"/>
                    <w:left w:val="none" w:sz="0" w:space="0" w:color="auto"/>
                    <w:bottom w:val="none" w:sz="0" w:space="0" w:color="auto"/>
                    <w:right w:val="none" w:sz="0" w:space="0" w:color="auto"/>
                  </w:divBdr>
                  <w:divsChild>
                    <w:div w:id="1629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7422">
          <w:marLeft w:val="0"/>
          <w:marRight w:val="0"/>
          <w:marTop w:val="0"/>
          <w:marBottom w:val="0"/>
          <w:divBdr>
            <w:top w:val="none" w:sz="0" w:space="0" w:color="auto"/>
            <w:left w:val="none" w:sz="0" w:space="0" w:color="auto"/>
            <w:bottom w:val="none" w:sz="0" w:space="0" w:color="auto"/>
            <w:right w:val="none" w:sz="0" w:space="0" w:color="auto"/>
          </w:divBdr>
          <w:divsChild>
            <w:div w:id="1735736742">
              <w:marLeft w:val="0"/>
              <w:marRight w:val="0"/>
              <w:marTop w:val="0"/>
              <w:marBottom w:val="0"/>
              <w:divBdr>
                <w:top w:val="none" w:sz="0" w:space="0" w:color="auto"/>
                <w:left w:val="none" w:sz="0" w:space="0" w:color="auto"/>
                <w:bottom w:val="none" w:sz="0" w:space="0" w:color="auto"/>
                <w:right w:val="none" w:sz="0" w:space="0" w:color="auto"/>
              </w:divBdr>
            </w:div>
          </w:divsChild>
        </w:div>
        <w:div w:id="2032799616">
          <w:marLeft w:val="0"/>
          <w:marRight w:val="0"/>
          <w:marTop w:val="0"/>
          <w:marBottom w:val="0"/>
          <w:divBdr>
            <w:top w:val="none" w:sz="0" w:space="0" w:color="auto"/>
            <w:left w:val="none" w:sz="0" w:space="0" w:color="auto"/>
            <w:bottom w:val="none" w:sz="0" w:space="0" w:color="auto"/>
            <w:right w:val="none" w:sz="0" w:space="0" w:color="auto"/>
          </w:divBdr>
          <w:divsChild>
            <w:div w:id="1209487329">
              <w:marLeft w:val="0"/>
              <w:marRight w:val="0"/>
              <w:marTop w:val="0"/>
              <w:marBottom w:val="0"/>
              <w:divBdr>
                <w:top w:val="none" w:sz="0" w:space="0" w:color="auto"/>
                <w:left w:val="none" w:sz="0" w:space="0" w:color="auto"/>
                <w:bottom w:val="none" w:sz="0" w:space="0" w:color="auto"/>
                <w:right w:val="none" w:sz="0" w:space="0" w:color="auto"/>
              </w:divBdr>
              <w:divsChild>
                <w:div w:id="1336303157">
                  <w:marLeft w:val="0"/>
                  <w:marRight w:val="0"/>
                  <w:marTop w:val="0"/>
                  <w:marBottom w:val="0"/>
                  <w:divBdr>
                    <w:top w:val="none" w:sz="0" w:space="0" w:color="auto"/>
                    <w:left w:val="none" w:sz="0" w:space="0" w:color="auto"/>
                    <w:bottom w:val="none" w:sz="0" w:space="0" w:color="auto"/>
                    <w:right w:val="none" w:sz="0" w:space="0" w:color="auto"/>
                  </w:divBdr>
                  <w:divsChild>
                    <w:div w:id="1126436800">
                      <w:marLeft w:val="0"/>
                      <w:marRight w:val="0"/>
                      <w:marTop w:val="100"/>
                      <w:marBottom w:val="100"/>
                      <w:divBdr>
                        <w:top w:val="none" w:sz="0" w:space="0" w:color="auto"/>
                        <w:left w:val="none" w:sz="0" w:space="0" w:color="auto"/>
                        <w:bottom w:val="none" w:sz="0" w:space="0" w:color="auto"/>
                        <w:right w:val="none" w:sz="0" w:space="0" w:color="auto"/>
                      </w:divBdr>
                      <w:divsChild>
                        <w:div w:id="409355484">
                          <w:marLeft w:val="0"/>
                          <w:marRight w:val="0"/>
                          <w:marTop w:val="0"/>
                          <w:marBottom w:val="0"/>
                          <w:divBdr>
                            <w:top w:val="none" w:sz="0" w:space="0" w:color="auto"/>
                            <w:left w:val="none" w:sz="0" w:space="0" w:color="auto"/>
                            <w:bottom w:val="none" w:sz="0" w:space="0" w:color="auto"/>
                            <w:right w:val="none" w:sz="0" w:space="0" w:color="auto"/>
                          </w:divBdr>
                          <w:divsChild>
                            <w:div w:id="3868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227017">
          <w:marLeft w:val="0"/>
          <w:marRight w:val="0"/>
          <w:marTop w:val="0"/>
          <w:marBottom w:val="0"/>
          <w:divBdr>
            <w:top w:val="none" w:sz="0" w:space="0" w:color="auto"/>
            <w:left w:val="none" w:sz="0" w:space="0" w:color="auto"/>
            <w:bottom w:val="none" w:sz="0" w:space="0" w:color="auto"/>
            <w:right w:val="none" w:sz="0" w:space="0" w:color="auto"/>
          </w:divBdr>
          <w:divsChild>
            <w:div w:id="1331568549">
              <w:marLeft w:val="0"/>
              <w:marRight w:val="0"/>
              <w:marTop w:val="0"/>
              <w:marBottom w:val="0"/>
              <w:divBdr>
                <w:top w:val="none" w:sz="0" w:space="0" w:color="auto"/>
                <w:left w:val="none" w:sz="0" w:space="0" w:color="auto"/>
                <w:bottom w:val="none" w:sz="0" w:space="0" w:color="auto"/>
                <w:right w:val="none" w:sz="0" w:space="0" w:color="auto"/>
              </w:divBdr>
              <w:divsChild>
                <w:div w:id="1277719042">
                  <w:marLeft w:val="0"/>
                  <w:marRight w:val="0"/>
                  <w:marTop w:val="0"/>
                  <w:marBottom w:val="0"/>
                  <w:divBdr>
                    <w:top w:val="none" w:sz="0" w:space="0" w:color="auto"/>
                    <w:left w:val="none" w:sz="0" w:space="0" w:color="auto"/>
                    <w:bottom w:val="none" w:sz="0" w:space="0" w:color="auto"/>
                    <w:right w:val="none" w:sz="0" w:space="0" w:color="auto"/>
                  </w:divBdr>
                  <w:divsChild>
                    <w:div w:id="894975012">
                      <w:marLeft w:val="0"/>
                      <w:marRight w:val="0"/>
                      <w:marTop w:val="100"/>
                      <w:marBottom w:val="100"/>
                      <w:divBdr>
                        <w:top w:val="none" w:sz="0" w:space="0" w:color="auto"/>
                        <w:left w:val="none" w:sz="0" w:space="0" w:color="auto"/>
                        <w:bottom w:val="none" w:sz="0" w:space="0" w:color="auto"/>
                        <w:right w:val="none" w:sz="0" w:space="0" w:color="auto"/>
                      </w:divBdr>
                      <w:divsChild>
                        <w:div w:id="2122414927">
                          <w:marLeft w:val="0"/>
                          <w:marRight w:val="0"/>
                          <w:marTop w:val="0"/>
                          <w:marBottom w:val="0"/>
                          <w:divBdr>
                            <w:top w:val="none" w:sz="0" w:space="0" w:color="auto"/>
                            <w:left w:val="none" w:sz="0" w:space="0" w:color="auto"/>
                            <w:bottom w:val="none" w:sz="0" w:space="0" w:color="auto"/>
                            <w:right w:val="none" w:sz="0" w:space="0" w:color="auto"/>
                          </w:divBdr>
                          <w:divsChild>
                            <w:div w:id="7305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460174">
      <w:bodyDiv w:val="1"/>
      <w:marLeft w:val="0"/>
      <w:marRight w:val="0"/>
      <w:marTop w:val="0"/>
      <w:marBottom w:val="0"/>
      <w:divBdr>
        <w:top w:val="none" w:sz="0" w:space="0" w:color="auto"/>
        <w:left w:val="none" w:sz="0" w:space="0" w:color="auto"/>
        <w:bottom w:val="none" w:sz="0" w:space="0" w:color="auto"/>
        <w:right w:val="none" w:sz="0" w:space="0" w:color="auto"/>
      </w:divBdr>
    </w:div>
    <w:div w:id="1599370331">
      <w:bodyDiv w:val="1"/>
      <w:marLeft w:val="0"/>
      <w:marRight w:val="0"/>
      <w:marTop w:val="0"/>
      <w:marBottom w:val="0"/>
      <w:divBdr>
        <w:top w:val="none" w:sz="0" w:space="0" w:color="auto"/>
        <w:left w:val="none" w:sz="0" w:space="0" w:color="auto"/>
        <w:bottom w:val="none" w:sz="0" w:space="0" w:color="auto"/>
        <w:right w:val="none" w:sz="0" w:space="0" w:color="auto"/>
      </w:divBdr>
    </w:div>
    <w:div w:id="1606379233">
      <w:bodyDiv w:val="1"/>
      <w:marLeft w:val="0"/>
      <w:marRight w:val="0"/>
      <w:marTop w:val="0"/>
      <w:marBottom w:val="0"/>
      <w:divBdr>
        <w:top w:val="none" w:sz="0" w:space="0" w:color="auto"/>
        <w:left w:val="none" w:sz="0" w:space="0" w:color="auto"/>
        <w:bottom w:val="none" w:sz="0" w:space="0" w:color="auto"/>
        <w:right w:val="none" w:sz="0" w:space="0" w:color="auto"/>
      </w:divBdr>
    </w:div>
    <w:div w:id="1696343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umc.org/oor/ilab-user-support-users-vumc-core-group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umc.org/oor/ilab-user-support-users-vumc-core-grou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DF27-5170-406C-8A5E-10ADE600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Vanderbilt Go-Live Guide/ Implementation {Template}.docx</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Vanderbilt Go-Live Guide/ Implementation {Template}.docx</dc:title>
  <dc:creator>Pirtle, Jessie</dc:creator>
  <cp:lastModifiedBy>Pirtle, Jessie</cp:lastModifiedBy>
  <cp:revision>18</cp:revision>
  <cp:lastPrinted>2015-08-27T18:44:00Z</cp:lastPrinted>
  <dcterms:created xsi:type="dcterms:W3CDTF">2016-03-31T21:48:00Z</dcterms:created>
  <dcterms:modified xsi:type="dcterms:W3CDTF">2020-02-13T17:22:00Z</dcterms:modified>
</cp:coreProperties>
</file>