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19862" w14:textId="6C88F9B5" w:rsidR="00244930" w:rsidRPr="00905E38" w:rsidRDefault="00996966" w:rsidP="00905E38">
      <w:pPr>
        <w:spacing w:after="0"/>
        <w:jc w:val="center"/>
        <w:rPr>
          <w:b/>
          <w:sz w:val="28"/>
          <w:szCs w:val="28"/>
        </w:rPr>
      </w:pPr>
      <w:r w:rsidRPr="00905E38">
        <w:rPr>
          <w:b/>
          <w:sz w:val="28"/>
          <w:szCs w:val="28"/>
        </w:rPr>
        <w:t>SOP for Managing Data Retention Requirements in Core Facilities</w:t>
      </w:r>
    </w:p>
    <w:p w14:paraId="4BDFB3F4" w14:textId="77777777" w:rsidR="00996966" w:rsidRDefault="00996966" w:rsidP="00E2502D">
      <w:pPr>
        <w:spacing w:after="0"/>
      </w:pPr>
    </w:p>
    <w:p w14:paraId="239B42BC" w14:textId="56EB4902" w:rsidR="008F43C1" w:rsidRPr="00905E38" w:rsidRDefault="008F43C1" w:rsidP="004E6F26">
      <w:pPr>
        <w:spacing w:after="0"/>
        <w:rPr>
          <w:b/>
          <w:bCs/>
          <w:sz w:val="24"/>
          <w:szCs w:val="24"/>
          <w:u w:val="single"/>
        </w:rPr>
      </w:pPr>
      <w:r w:rsidRPr="00905E38">
        <w:rPr>
          <w:b/>
          <w:bCs/>
          <w:sz w:val="24"/>
          <w:szCs w:val="24"/>
          <w:u w:val="single"/>
        </w:rPr>
        <w:t>Overview &amp; Purpose</w:t>
      </w:r>
    </w:p>
    <w:p w14:paraId="03BAC855" w14:textId="319105E0" w:rsidR="004E6F26" w:rsidRPr="004E6F26" w:rsidRDefault="00244930" w:rsidP="004E6F26">
      <w:pPr>
        <w:spacing w:after="0"/>
      </w:pPr>
      <w:r>
        <w:t xml:space="preserve">The </w:t>
      </w:r>
      <w:hyperlink r:id="rId8" w:history="1">
        <w:r w:rsidR="004E6F26" w:rsidRPr="004E6F26">
          <w:rPr>
            <w:rStyle w:val="Hyperlink"/>
            <w:b/>
            <w:bCs/>
          </w:rPr>
          <w:t>Vanderbilt University Medical Center Policy on Sharing, Retention and Ownership of Research Data</w:t>
        </w:r>
      </w:hyperlink>
    </w:p>
    <w:p w14:paraId="60077500" w14:textId="436D323C" w:rsidR="00D828BE" w:rsidRDefault="00244930" w:rsidP="00E2502D">
      <w:pPr>
        <w:spacing w:after="0"/>
      </w:pPr>
      <w:r>
        <w:t>details the institutional and investigator responsibilit</w:t>
      </w:r>
      <w:r w:rsidR="00BF0827">
        <w:t>ies related to ownership, sharing</w:t>
      </w:r>
      <w:r>
        <w:t xml:space="preserve"> and storage of primary research data, regardless of the technology used to create, </w:t>
      </w:r>
      <w:proofErr w:type="gramStart"/>
      <w:r>
        <w:t>preserve</w:t>
      </w:r>
      <w:proofErr w:type="gramEnd"/>
      <w:r>
        <w:t xml:space="preserve"> or record it.  </w:t>
      </w:r>
      <w:r w:rsidR="00D828BE" w:rsidRPr="00BF0827">
        <w:rPr>
          <w:b/>
        </w:rPr>
        <w:t xml:space="preserve">The </w:t>
      </w:r>
      <w:r w:rsidR="00292C09">
        <w:rPr>
          <w:b/>
        </w:rPr>
        <w:t>Principal</w:t>
      </w:r>
      <w:r w:rsidR="00D828BE" w:rsidRPr="00BF0827">
        <w:rPr>
          <w:b/>
        </w:rPr>
        <w:t xml:space="preserve"> Investigator (PI) has </w:t>
      </w:r>
      <w:r w:rsidR="00EA0A0F">
        <w:rPr>
          <w:b/>
        </w:rPr>
        <w:t>primary</w:t>
      </w:r>
      <w:r w:rsidR="00D828BE" w:rsidRPr="00BF0827">
        <w:rPr>
          <w:b/>
        </w:rPr>
        <w:t xml:space="preserve"> responsibility for archiving and maintaining data as required by the Policy.</w:t>
      </w:r>
      <w:r w:rsidR="00D828BE">
        <w:t xml:space="preserve">  </w:t>
      </w:r>
    </w:p>
    <w:p w14:paraId="4F2CFBB7" w14:textId="06EE8E6A" w:rsidR="00746298" w:rsidRDefault="00746298" w:rsidP="00E2502D">
      <w:pPr>
        <w:spacing w:after="0"/>
      </w:pPr>
    </w:p>
    <w:p w14:paraId="4A523B37" w14:textId="42CF1076" w:rsidR="00746298" w:rsidRDefault="00746298" w:rsidP="00E2502D">
      <w:pPr>
        <w:spacing w:after="0"/>
      </w:pPr>
      <w:r>
        <w:t>Additionally, the NIH now requires PIs to include Data Management &amp; Sharing plans when applying for research funding (</w:t>
      </w:r>
      <w:hyperlink r:id="rId9" w:history="1">
        <w:r w:rsidRPr="0095750A">
          <w:rPr>
            <w:rStyle w:val="Hyperlink"/>
          </w:rPr>
          <w:t>Ref 2</w:t>
        </w:r>
      </w:hyperlink>
      <w:r>
        <w:t xml:space="preserve">). It is more important than ever for Cores to have clear guidance around their data management and storage policies, which will help PIs appropriately plan and budget for their NIH applications. </w:t>
      </w:r>
    </w:p>
    <w:p w14:paraId="19206748" w14:textId="77777777" w:rsidR="00D828BE" w:rsidRDefault="00D828BE" w:rsidP="00E2502D">
      <w:pPr>
        <w:spacing w:after="0"/>
      </w:pPr>
    </w:p>
    <w:p w14:paraId="0B26E650" w14:textId="2D34F939" w:rsidR="00244930" w:rsidRDefault="00BF0827" w:rsidP="00E2502D">
      <w:pPr>
        <w:spacing w:after="0"/>
      </w:pPr>
      <w:r>
        <w:t>The purpose of the following</w:t>
      </w:r>
      <w:r w:rsidR="00D828BE">
        <w:t xml:space="preserve"> </w:t>
      </w:r>
      <w:r w:rsidR="00D828BE" w:rsidRPr="00BF0827">
        <w:rPr>
          <w:b/>
        </w:rPr>
        <w:t>SOP</w:t>
      </w:r>
      <w:r w:rsidRPr="00BF0827">
        <w:rPr>
          <w:b/>
        </w:rPr>
        <w:t xml:space="preserve"> for Managing Data Retention Requirements in Core Facilities</w:t>
      </w:r>
      <w:r w:rsidR="00D828BE">
        <w:t xml:space="preserve"> is to ensure consistent best practices for Cores, which may provide data management and storage services to PIs. Cores are not required to provide data management and storage services, and </w:t>
      </w:r>
      <w:r w:rsidR="00244930" w:rsidRPr="00244930">
        <w:t xml:space="preserve">PIs may </w:t>
      </w:r>
      <w:r w:rsidR="00D828BE">
        <w:t xml:space="preserve">also </w:t>
      </w:r>
      <w:r w:rsidR="00244930" w:rsidRPr="00244930">
        <w:t xml:space="preserve">“opt-out” of </w:t>
      </w:r>
      <w:r w:rsidR="00D828BE">
        <w:t xml:space="preserve">such services that </w:t>
      </w:r>
      <w:r>
        <w:t xml:space="preserve">are </w:t>
      </w:r>
      <w:r w:rsidR="00D828BE">
        <w:t>provided</w:t>
      </w:r>
      <w:r w:rsidR="00244930" w:rsidRPr="00244930">
        <w:t xml:space="preserve"> </w:t>
      </w:r>
      <w:r>
        <w:t>by</w:t>
      </w:r>
      <w:r w:rsidR="00244930" w:rsidRPr="00244930">
        <w:t xml:space="preserve"> </w:t>
      </w:r>
      <w:r>
        <w:t xml:space="preserve">a </w:t>
      </w:r>
      <w:r w:rsidR="00244930" w:rsidRPr="00244930">
        <w:t xml:space="preserve">Core facility.  In </w:t>
      </w:r>
      <w:r w:rsidR="00834B3E">
        <w:t>these</w:t>
      </w:r>
      <w:r w:rsidR="00244930" w:rsidRPr="00244930">
        <w:t xml:space="preserve"> case</w:t>
      </w:r>
      <w:r>
        <w:t>s</w:t>
      </w:r>
      <w:r w:rsidR="00244930" w:rsidRPr="00244930">
        <w:t xml:space="preserve">, the PI should take possession, or provide instructions for transfer, of data at the end of the </w:t>
      </w:r>
      <w:r w:rsidR="00244930" w:rsidRPr="00BF0827">
        <w:rPr>
          <w:u w:val="single"/>
        </w:rPr>
        <w:t>minimum operational data retention period</w:t>
      </w:r>
      <w:r>
        <w:t xml:space="preserve"> (see item </w:t>
      </w:r>
      <w:r w:rsidR="00481FBF">
        <w:t>2</w:t>
      </w:r>
      <w:r>
        <w:t>, below)</w:t>
      </w:r>
      <w:r w:rsidR="00244930" w:rsidRPr="00244930">
        <w:t xml:space="preserve">.  </w:t>
      </w:r>
      <w:r>
        <w:t xml:space="preserve"> </w:t>
      </w:r>
    </w:p>
    <w:p w14:paraId="6E5E4488" w14:textId="77777777" w:rsidR="00BF0827" w:rsidRDefault="00BF0827" w:rsidP="00E2502D">
      <w:pPr>
        <w:spacing w:after="0"/>
      </w:pPr>
    </w:p>
    <w:p w14:paraId="3177FB76" w14:textId="00B2BB75" w:rsidR="00D828BE" w:rsidRPr="008F43C1" w:rsidRDefault="00BF0827" w:rsidP="00D828BE">
      <w:pPr>
        <w:spacing w:after="0"/>
      </w:pPr>
      <w:r w:rsidRPr="00BF0827">
        <w:rPr>
          <w:b/>
        </w:rPr>
        <w:t xml:space="preserve">Note:  </w:t>
      </w:r>
      <w:r w:rsidR="00D828BE" w:rsidRPr="00244930">
        <w:t>Unless otherwise qualified, the term</w:t>
      </w:r>
      <w:r w:rsidR="00D828BE" w:rsidRPr="008F43C1">
        <w:t xml:space="preserve"> </w:t>
      </w:r>
      <w:r w:rsidR="008F43C1">
        <w:t>“</w:t>
      </w:r>
      <w:r w:rsidR="00D828BE" w:rsidRPr="00905E38">
        <w:t>data</w:t>
      </w:r>
      <w:r w:rsidR="008F43C1">
        <w:t>”</w:t>
      </w:r>
      <w:r w:rsidR="00D828BE" w:rsidRPr="00244930">
        <w:t xml:space="preserve"> refers to original, primary research data as defined in the</w:t>
      </w:r>
      <w:r w:rsidR="008F43C1">
        <w:t xml:space="preserve"> VUMC </w:t>
      </w:r>
      <w:r w:rsidR="008F43C1" w:rsidRPr="008F43C1">
        <w:t>Policy on Sharing, Retention and Ownership of Research Data (</w:t>
      </w:r>
      <w:hyperlink r:id="rId10" w:history="1">
        <w:r w:rsidR="008F43C1" w:rsidRPr="00905E38">
          <w:rPr>
            <w:rStyle w:val="Hyperlink"/>
          </w:rPr>
          <w:t>Ref 1</w:t>
        </w:r>
      </w:hyperlink>
      <w:r w:rsidR="008F43C1" w:rsidRPr="008F43C1">
        <w:t>)</w:t>
      </w:r>
      <w:r w:rsidRPr="008F43C1">
        <w:t>.</w:t>
      </w:r>
    </w:p>
    <w:p w14:paraId="62F6A0A0" w14:textId="0A4C59F3" w:rsidR="00244930" w:rsidRPr="008F43C1" w:rsidRDefault="00244930" w:rsidP="00E2502D">
      <w:pPr>
        <w:spacing w:after="0"/>
      </w:pPr>
    </w:p>
    <w:p w14:paraId="2E238796" w14:textId="28BF2B76" w:rsidR="008F43C1" w:rsidRPr="00905E38" w:rsidRDefault="008F43C1" w:rsidP="00E2502D">
      <w:pPr>
        <w:spacing w:after="0"/>
        <w:rPr>
          <w:b/>
          <w:bCs/>
          <w:sz w:val="24"/>
          <w:szCs w:val="24"/>
          <w:u w:val="single"/>
        </w:rPr>
      </w:pPr>
      <w:r w:rsidRPr="00905E38">
        <w:rPr>
          <w:b/>
          <w:bCs/>
          <w:sz w:val="24"/>
          <w:szCs w:val="24"/>
          <w:u w:val="single"/>
        </w:rPr>
        <w:t>Guidelines for Cores</w:t>
      </w:r>
    </w:p>
    <w:p w14:paraId="2A7D1442" w14:textId="4B2CAFE3" w:rsidR="00BE318E" w:rsidRDefault="00BE318E" w:rsidP="00E2502D">
      <w:pPr>
        <w:pStyle w:val="ListParagraph"/>
        <w:numPr>
          <w:ilvl w:val="0"/>
          <w:numId w:val="1"/>
        </w:numPr>
        <w:spacing w:after="0"/>
      </w:pPr>
      <w:r>
        <w:t xml:space="preserve">Each </w:t>
      </w:r>
      <w:r w:rsidR="00256BB3">
        <w:t>Core</w:t>
      </w:r>
      <w:r>
        <w:t xml:space="preserve"> should define what constitutes original, primary research data </w:t>
      </w:r>
      <w:r w:rsidR="00E2502D">
        <w:t xml:space="preserve">and additional valuable derivatives that may be stored by the Core, </w:t>
      </w:r>
      <w:r>
        <w:t>as appropriate to its technology platforms</w:t>
      </w:r>
      <w:r w:rsidR="00083D2E">
        <w:t>, applicable regulatory requirements</w:t>
      </w:r>
      <w:r>
        <w:t xml:space="preserve"> and in consultation with </w:t>
      </w:r>
      <w:r w:rsidR="00173A92">
        <w:t xml:space="preserve">the Core’s </w:t>
      </w:r>
      <w:r w:rsidR="009C2D98">
        <w:t>faculty advisory committee</w:t>
      </w:r>
      <w:r w:rsidR="00173A92">
        <w:t xml:space="preserve"> and the VUMC Office of Research</w:t>
      </w:r>
      <w:r>
        <w:t xml:space="preserve">. </w:t>
      </w:r>
      <w:r w:rsidR="00D40E64">
        <w:t>This definition m</w:t>
      </w:r>
      <w:r w:rsidR="00193706">
        <w:t>ay</w:t>
      </w:r>
      <w:r>
        <w:t xml:space="preserve"> vary </w:t>
      </w:r>
      <w:r w:rsidR="00D40E64">
        <w:t>by</w:t>
      </w:r>
      <w:r>
        <w:t xml:space="preserve"> </w:t>
      </w:r>
      <w:r w:rsidR="00256BB3">
        <w:t>Core</w:t>
      </w:r>
      <w:r w:rsidR="00083D2E">
        <w:t xml:space="preserve"> and </w:t>
      </w:r>
      <w:r w:rsidR="00D40E64">
        <w:t xml:space="preserve">by </w:t>
      </w:r>
      <w:r w:rsidR="00083D2E">
        <w:t>service type</w:t>
      </w:r>
      <w:r>
        <w:t>.</w:t>
      </w:r>
    </w:p>
    <w:p w14:paraId="1B7F04AA" w14:textId="77777777" w:rsidR="00193706" w:rsidRDefault="00193706" w:rsidP="00E2502D">
      <w:pPr>
        <w:spacing w:after="0"/>
      </w:pPr>
    </w:p>
    <w:p w14:paraId="72E2BBAE" w14:textId="77777777" w:rsidR="00193706" w:rsidRDefault="00256BB3" w:rsidP="00D40E64">
      <w:pPr>
        <w:pStyle w:val="ListParagraph"/>
        <w:numPr>
          <w:ilvl w:val="0"/>
          <w:numId w:val="1"/>
        </w:numPr>
        <w:spacing w:after="0"/>
      </w:pPr>
      <w:r>
        <w:t>Core</w:t>
      </w:r>
      <w:r w:rsidR="0045471B">
        <w:t>s</w:t>
      </w:r>
      <w:r w:rsidR="00BE318E">
        <w:t xml:space="preserve"> should </w:t>
      </w:r>
      <w:r w:rsidR="00193706">
        <w:t xml:space="preserve">establish </w:t>
      </w:r>
      <w:r w:rsidR="00D40E64">
        <w:t xml:space="preserve">and consistently adhere to </w:t>
      </w:r>
      <w:r w:rsidR="00193706">
        <w:t xml:space="preserve">a </w:t>
      </w:r>
      <w:r w:rsidR="00AE000C" w:rsidRPr="00D40E64">
        <w:rPr>
          <w:u w:val="single"/>
        </w:rPr>
        <w:t xml:space="preserve">minimum </w:t>
      </w:r>
      <w:r w:rsidR="00BE318E" w:rsidRPr="00D40E64">
        <w:rPr>
          <w:u w:val="single"/>
        </w:rPr>
        <w:t>o</w:t>
      </w:r>
      <w:r w:rsidR="00B771AA" w:rsidRPr="00D40E64">
        <w:rPr>
          <w:u w:val="single"/>
        </w:rPr>
        <w:t>p</w:t>
      </w:r>
      <w:r w:rsidR="00BE318E" w:rsidRPr="00D40E64">
        <w:rPr>
          <w:u w:val="single"/>
        </w:rPr>
        <w:t>erational data retention period</w:t>
      </w:r>
      <w:r w:rsidR="00BE318E">
        <w:t xml:space="preserve">.  This is defined as </w:t>
      </w:r>
      <w:r w:rsidR="00193706">
        <w:t xml:space="preserve">the </w:t>
      </w:r>
      <w:r w:rsidR="00BE318E">
        <w:t xml:space="preserve">timeframe </w:t>
      </w:r>
      <w:r w:rsidR="00B771AA">
        <w:t xml:space="preserve">immediately </w:t>
      </w:r>
      <w:r w:rsidR="00BE318E">
        <w:t xml:space="preserve">following </w:t>
      </w:r>
      <w:r w:rsidR="00B771AA">
        <w:t xml:space="preserve">collection </w:t>
      </w:r>
      <w:r w:rsidR="00BE318E">
        <w:t>of data</w:t>
      </w:r>
      <w:r w:rsidR="00D40E64">
        <w:t xml:space="preserve"> necessary for processing and releasing results to the PI</w:t>
      </w:r>
      <w:r w:rsidR="00CF1FCA">
        <w:t>.</w:t>
      </w:r>
      <w:r w:rsidR="00BE318E">
        <w:t xml:space="preserve"> </w:t>
      </w:r>
      <w:r w:rsidR="00E2502D">
        <w:t xml:space="preserve"> </w:t>
      </w:r>
      <w:r w:rsidR="00D40E64">
        <w:t>This minimum period may vary by Core and by service type.</w:t>
      </w:r>
    </w:p>
    <w:p w14:paraId="7F46FED0" w14:textId="77777777" w:rsidR="00193706" w:rsidRDefault="00193706" w:rsidP="00E2502D">
      <w:pPr>
        <w:spacing w:after="0"/>
      </w:pPr>
    </w:p>
    <w:p w14:paraId="61AA7476" w14:textId="77777777" w:rsidR="002D0727" w:rsidRDefault="002D0727" w:rsidP="00E2502D">
      <w:pPr>
        <w:pStyle w:val="ListParagraph"/>
        <w:numPr>
          <w:ilvl w:val="0"/>
          <w:numId w:val="1"/>
        </w:numPr>
        <w:spacing w:after="0"/>
      </w:pPr>
      <w:r>
        <w:t>Cores should crea</w:t>
      </w:r>
      <w:r w:rsidR="00A46CAA">
        <w:t xml:space="preserve">te a written </w:t>
      </w:r>
      <w:r w:rsidR="00A46CAA" w:rsidRPr="00A46CAA">
        <w:rPr>
          <w:b/>
        </w:rPr>
        <w:t>Data Management SOP</w:t>
      </w:r>
      <w:r w:rsidR="00A46CAA">
        <w:t>, which</w:t>
      </w:r>
      <w:r w:rsidR="00A46CAA" w:rsidRPr="00A46CAA">
        <w:t xml:space="preserve"> should be readily available </w:t>
      </w:r>
      <w:r w:rsidR="00A46CAA">
        <w:t xml:space="preserve">to PIs </w:t>
      </w:r>
      <w:r w:rsidR="00A46CAA" w:rsidRPr="00A46CAA">
        <w:t>by websi</w:t>
      </w:r>
      <w:r w:rsidR="00A46CAA">
        <w:t xml:space="preserve">te or other means, especially at the initiation of a project.  The Core SOP </w:t>
      </w:r>
      <w:r w:rsidR="00A46CAA" w:rsidRPr="00A46CAA">
        <w:t xml:space="preserve">should </w:t>
      </w:r>
      <w:r w:rsidR="00A46CAA">
        <w:t xml:space="preserve">include </w:t>
      </w:r>
      <w:r>
        <w:t xml:space="preserve">as applicable: </w:t>
      </w:r>
    </w:p>
    <w:p w14:paraId="6342B94B" w14:textId="77777777" w:rsidR="002D0727" w:rsidRDefault="00BD0A60" w:rsidP="003738EA">
      <w:pPr>
        <w:pStyle w:val="ListParagraph"/>
        <w:numPr>
          <w:ilvl w:val="0"/>
          <w:numId w:val="5"/>
        </w:numPr>
        <w:spacing w:after="0"/>
      </w:pPr>
      <w:r>
        <w:t>T</w:t>
      </w:r>
      <w:r w:rsidR="000714A9">
        <w:t>he</w:t>
      </w:r>
      <w:r w:rsidR="002D0727">
        <w:t xml:space="preserve"> </w:t>
      </w:r>
      <w:r>
        <w:t xml:space="preserve">Core-specific </w:t>
      </w:r>
      <w:r w:rsidR="002D0727">
        <w:t xml:space="preserve">minimum data </w:t>
      </w:r>
      <w:r w:rsidR="00F80B8A">
        <w:t xml:space="preserve">storage </w:t>
      </w:r>
      <w:r w:rsidR="002D0727">
        <w:t>period</w:t>
      </w:r>
      <w:r>
        <w:t>, including schedule or timetable.</w:t>
      </w:r>
    </w:p>
    <w:p w14:paraId="11CB57B4" w14:textId="77777777" w:rsidR="00F346F6" w:rsidRDefault="00BD0A60" w:rsidP="00F346F6">
      <w:pPr>
        <w:pStyle w:val="ListParagraph"/>
        <w:numPr>
          <w:ilvl w:val="0"/>
          <w:numId w:val="5"/>
        </w:numPr>
        <w:spacing w:after="0"/>
      </w:pPr>
      <w:r>
        <w:t>Other data storage options provided by the Core.</w:t>
      </w:r>
    </w:p>
    <w:p w14:paraId="40F0459E" w14:textId="77777777" w:rsidR="002D0727" w:rsidRDefault="00D40E64" w:rsidP="003738EA">
      <w:pPr>
        <w:pStyle w:val="ListParagraph"/>
        <w:numPr>
          <w:ilvl w:val="0"/>
          <w:numId w:val="5"/>
        </w:numPr>
        <w:spacing w:after="0"/>
      </w:pPr>
      <w:r>
        <w:t>C</w:t>
      </w:r>
      <w:r w:rsidR="002D0727">
        <w:t>ost of storage options</w:t>
      </w:r>
      <w:r w:rsidR="00F346F6">
        <w:t>.</w:t>
      </w:r>
      <w:r w:rsidR="002D0727">
        <w:t xml:space="preserve"> </w:t>
      </w:r>
    </w:p>
    <w:p w14:paraId="5CABA533" w14:textId="77777777" w:rsidR="00F346F6" w:rsidRDefault="00F346F6" w:rsidP="003738EA">
      <w:pPr>
        <w:pStyle w:val="ListParagraph"/>
        <w:numPr>
          <w:ilvl w:val="0"/>
          <w:numId w:val="5"/>
        </w:numPr>
        <w:spacing w:after="0"/>
      </w:pPr>
      <w:r>
        <w:t>Any restrictions on types of data that can be stored by the Core (</w:t>
      </w:r>
      <w:proofErr w:type="gramStart"/>
      <w:r>
        <w:t>e.g.</w:t>
      </w:r>
      <w:proofErr w:type="gramEnd"/>
      <w:r>
        <w:t xml:space="preserve"> personal protected information; encryption; formats).</w:t>
      </w:r>
    </w:p>
    <w:p w14:paraId="3FED7775" w14:textId="77777777" w:rsidR="00AE000C" w:rsidRDefault="00D40E64" w:rsidP="003738EA">
      <w:pPr>
        <w:pStyle w:val="ListParagraph"/>
        <w:numPr>
          <w:ilvl w:val="0"/>
          <w:numId w:val="5"/>
        </w:numPr>
        <w:spacing w:after="0"/>
      </w:pPr>
      <w:r>
        <w:t>Information</w:t>
      </w:r>
      <w:r w:rsidR="00AE000C">
        <w:t xml:space="preserve"> about alternative storage options</w:t>
      </w:r>
      <w:r w:rsidR="00BD0A60">
        <w:t xml:space="preserve"> if available</w:t>
      </w:r>
      <w:r w:rsidR="00AE000C">
        <w:t xml:space="preserve">, </w:t>
      </w:r>
      <w:proofErr w:type="gramStart"/>
      <w:r w:rsidR="00AE000C">
        <w:t>e.g.</w:t>
      </w:r>
      <w:proofErr w:type="gramEnd"/>
      <w:r w:rsidR="00AE000C">
        <w:t xml:space="preserve"> public repositories</w:t>
      </w:r>
      <w:r>
        <w:t xml:space="preserve"> – these</w:t>
      </w:r>
      <w:r w:rsidRPr="00D40E64">
        <w:t xml:space="preserve"> may vary by Core and by service type.</w:t>
      </w:r>
    </w:p>
    <w:p w14:paraId="140CACDB" w14:textId="77777777" w:rsidR="00292C09" w:rsidRDefault="00292C09" w:rsidP="00292C09">
      <w:pPr>
        <w:pStyle w:val="ListParagraph"/>
        <w:numPr>
          <w:ilvl w:val="0"/>
          <w:numId w:val="5"/>
        </w:numPr>
        <w:spacing w:after="0"/>
      </w:pPr>
      <w:r>
        <w:lastRenderedPageBreak/>
        <w:t>Additional considerations may include export compliance, confidentiality or non-disclosure agreements, patent protection and IP standards as applicable to Core and/or service type.</w:t>
      </w:r>
    </w:p>
    <w:p w14:paraId="45500FDF" w14:textId="77777777" w:rsidR="00A46CAA" w:rsidRPr="00D91DE2" w:rsidRDefault="00A46CAA" w:rsidP="00D91DE2">
      <w:pPr>
        <w:spacing w:after="0"/>
        <w:rPr>
          <w:b/>
        </w:rPr>
      </w:pPr>
    </w:p>
    <w:p w14:paraId="2B7DAE56" w14:textId="77777777" w:rsidR="00F346F6" w:rsidRDefault="00F346F6" w:rsidP="00E2502D">
      <w:pPr>
        <w:pStyle w:val="ListParagraph"/>
        <w:spacing w:after="0"/>
        <w:ind w:left="360"/>
      </w:pPr>
      <w:r w:rsidRPr="00F346F6">
        <w:rPr>
          <w:b/>
        </w:rPr>
        <w:t>Note:</w:t>
      </w:r>
      <w:r>
        <w:t xml:space="preserve">  Each Core’s Data Management SOP should be reviewed and approved by the Office of Research.  It is expected that each SOP will apply to any </w:t>
      </w:r>
      <w:r w:rsidRPr="00F346F6">
        <w:rPr>
          <w:i/>
        </w:rPr>
        <w:t>ad hoc</w:t>
      </w:r>
      <w:r>
        <w:t xml:space="preserve"> or “legacy” data storage</w:t>
      </w:r>
      <w:r w:rsidR="00A46CAA">
        <w:t xml:space="preserve"> going forward</w:t>
      </w:r>
      <w:r>
        <w:t>.</w:t>
      </w:r>
    </w:p>
    <w:p w14:paraId="0F95E84B" w14:textId="77777777" w:rsidR="002D0727" w:rsidRDefault="002D0727" w:rsidP="00E2502D">
      <w:pPr>
        <w:spacing w:after="0"/>
      </w:pPr>
    </w:p>
    <w:p w14:paraId="04FD50ED" w14:textId="0C646997" w:rsidR="00350E05" w:rsidRPr="00996966" w:rsidRDefault="00256BB3" w:rsidP="00E2502D">
      <w:pPr>
        <w:pStyle w:val="ListParagraph"/>
        <w:numPr>
          <w:ilvl w:val="0"/>
          <w:numId w:val="1"/>
        </w:numPr>
        <w:spacing w:after="0"/>
        <w:rPr>
          <w:i/>
        </w:rPr>
      </w:pPr>
      <w:r>
        <w:t>Core</w:t>
      </w:r>
      <w:r w:rsidR="00BE318E">
        <w:t>s may opt to offer data storage and management service</w:t>
      </w:r>
      <w:r w:rsidR="00E663CE">
        <w:t>s</w:t>
      </w:r>
      <w:r w:rsidR="00BE318E">
        <w:t xml:space="preserve"> for all</w:t>
      </w:r>
      <w:r w:rsidR="00193706">
        <w:t xml:space="preserve">, </w:t>
      </w:r>
      <w:proofErr w:type="gramStart"/>
      <w:r w:rsidR="00BE318E">
        <w:t>part</w:t>
      </w:r>
      <w:proofErr w:type="gramEnd"/>
      <w:r w:rsidR="00BE318E">
        <w:t xml:space="preserve"> </w:t>
      </w:r>
      <w:r w:rsidR="00193706">
        <w:t xml:space="preserve">or none </w:t>
      </w:r>
      <w:r w:rsidR="00BE318E">
        <w:t xml:space="preserve">of the </w:t>
      </w:r>
      <w:r w:rsidR="004827A8">
        <w:t xml:space="preserve">required </w:t>
      </w:r>
      <w:r w:rsidR="00BE318E">
        <w:t>data retention time frame</w:t>
      </w:r>
      <w:r w:rsidR="00193706">
        <w:t xml:space="preserve"> – provided this is clear to the PI at the initiation of work</w:t>
      </w:r>
      <w:r w:rsidR="00BE318E">
        <w:t xml:space="preserve">. </w:t>
      </w:r>
      <w:r>
        <w:t>Core</w:t>
      </w:r>
      <w:r w:rsidR="00C736E3">
        <w:t xml:space="preserve">s may contract with </w:t>
      </w:r>
      <w:r w:rsidR="00996966">
        <w:t xml:space="preserve">internally or externally managed data storage </w:t>
      </w:r>
      <w:proofErr w:type="gramStart"/>
      <w:r w:rsidR="00996966">
        <w:t>services</w:t>
      </w:r>
      <w:r w:rsidR="00C736E3">
        <w:t>, or</w:t>
      </w:r>
      <w:proofErr w:type="gramEnd"/>
      <w:r w:rsidR="00C736E3">
        <w:t xml:space="preserve"> may provide other appropriately managed environment</w:t>
      </w:r>
      <w:r w:rsidR="00F80B8A">
        <w:t>s</w:t>
      </w:r>
      <w:r w:rsidR="00C736E3">
        <w:t xml:space="preserve"> for storage</w:t>
      </w:r>
      <w:r w:rsidR="00350E05">
        <w:t xml:space="preserve">. </w:t>
      </w:r>
    </w:p>
    <w:p w14:paraId="0516591C" w14:textId="77777777" w:rsidR="00996966" w:rsidRPr="00350E05" w:rsidRDefault="00996966" w:rsidP="00996966">
      <w:pPr>
        <w:pStyle w:val="ListParagraph"/>
        <w:spacing w:after="0"/>
        <w:ind w:left="360"/>
        <w:rPr>
          <w:i/>
        </w:rPr>
      </w:pPr>
    </w:p>
    <w:p w14:paraId="456545D0" w14:textId="0EB871A9" w:rsidR="004B1078" w:rsidRDefault="004B1078" w:rsidP="00231C7D">
      <w:pPr>
        <w:pStyle w:val="ListParagraph"/>
        <w:numPr>
          <w:ilvl w:val="0"/>
          <w:numId w:val="1"/>
        </w:numPr>
        <w:spacing w:after="0"/>
      </w:pPr>
      <w:r>
        <w:t xml:space="preserve">If Cores offer data storage and management </w:t>
      </w:r>
      <w:proofErr w:type="gramStart"/>
      <w:r>
        <w:t>services</w:t>
      </w:r>
      <w:proofErr w:type="gramEnd"/>
      <w:r>
        <w:t xml:space="preserve"> the following guidelines apply:</w:t>
      </w:r>
    </w:p>
    <w:p w14:paraId="2F8A18F9" w14:textId="77777777" w:rsidR="00903B97" w:rsidRDefault="00903B97" w:rsidP="00903B97">
      <w:pPr>
        <w:pStyle w:val="ListParagraph"/>
        <w:numPr>
          <w:ilvl w:val="1"/>
          <w:numId w:val="6"/>
        </w:numPr>
        <w:spacing w:after="0"/>
        <w:ind w:left="720"/>
      </w:pPr>
      <w:r>
        <w:t xml:space="preserve">Cores should establish the minimum operational data retention period, which </w:t>
      </w:r>
      <w:proofErr w:type="gramStart"/>
      <w:r>
        <w:t>by definition ends</w:t>
      </w:r>
      <w:proofErr w:type="gramEnd"/>
      <w:r>
        <w:t xml:space="preserve"> at the point when data are finally transferred to the PI or other storage facility as directed by the PI.  </w:t>
      </w:r>
    </w:p>
    <w:p w14:paraId="5FECCF7D" w14:textId="77777777" w:rsidR="00903B97" w:rsidRDefault="00903B97" w:rsidP="00903B97">
      <w:pPr>
        <w:pStyle w:val="ListParagraph"/>
        <w:spacing w:after="0"/>
        <w:ind w:left="0"/>
      </w:pPr>
    </w:p>
    <w:p w14:paraId="1AE0CFBF" w14:textId="77777777" w:rsidR="00903B97" w:rsidRPr="004A0B81" w:rsidRDefault="00903B97" w:rsidP="00903B97">
      <w:pPr>
        <w:pStyle w:val="ListParagraph"/>
        <w:numPr>
          <w:ilvl w:val="1"/>
          <w:numId w:val="6"/>
        </w:numPr>
        <w:spacing w:after="0"/>
        <w:ind w:left="720"/>
      </w:pPr>
      <w:r w:rsidRPr="004A0B81">
        <w:t xml:space="preserve">Cores should use best practices to ensure that data is managed in an appropriate, </w:t>
      </w:r>
      <w:proofErr w:type="gramStart"/>
      <w:r w:rsidRPr="004A0B81">
        <w:t>safe</w:t>
      </w:r>
      <w:proofErr w:type="gramEnd"/>
      <w:r w:rsidRPr="004A0B81">
        <w:t xml:space="preserve"> and accessible environment. Criteria for data safety include (1) regularly verifying data integrity and (2) avoiding single points of failure (e.g., storage device, computer, or server room). </w:t>
      </w:r>
    </w:p>
    <w:p w14:paraId="3D8E83FD" w14:textId="77777777" w:rsidR="00903B97" w:rsidRDefault="00903B97" w:rsidP="00903B97">
      <w:pPr>
        <w:pStyle w:val="ListParagraph"/>
        <w:spacing w:after="0"/>
        <w:ind w:left="0"/>
      </w:pPr>
    </w:p>
    <w:p w14:paraId="1F6A6431" w14:textId="77777777" w:rsidR="00903B97" w:rsidRDefault="00903B97" w:rsidP="00903B97">
      <w:pPr>
        <w:pStyle w:val="ListParagraph"/>
        <w:numPr>
          <w:ilvl w:val="1"/>
          <w:numId w:val="6"/>
        </w:numPr>
        <w:spacing w:after="0"/>
        <w:ind w:left="720"/>
      </w:pPr>
      <w:r>
        <w:t>The costs associated with data storage services may be charged back to the PI.  Costs for commonly used storage solutions such as the central storage repository (</w:t>
      </w:r>
      <w:proofErr w:type="gramStart"/>
      <w:r>
        <w:t>e.g.</w:t>
      </w:r>
      <w:proofErr w:type="gramEnd"/>
      <w:r>
        <w:t xml:space="preserve"> cost per terabyte in </w:t>
      </w:r>
      <w:proofErr w:type="spellStart"/>
      <w:r>
        <w:t>BlueArc</w:t>
      </w:r>
      <w:proofErr w:type="spellEnd"/>
      <w:r>
        <w:t>) should be consistent across all Cores.  As for all other Core services fees, data storage fees are subject to review and approval by the Office of Research.</w:t>
      </w:r>
    </w:p>
    <w:p w14:paraId="4F927920" w14:textId="77777777" w:rsidR="00903B97" w:rsidRDefault="00903B97" w:rsidP="00903B97">
      <w:pPr>
        <w:pStyle w:val="ListParagraph"/>
        <w:spacing w:after="0"/>
        <w:ind w:left="0"/>
      </w:pPr>
    </w:p>
    <w:p w14:paraId="413DABD9" w14:textId="77777777" w:rsidR="00903B97" w:rsidRDefault="00903B97" w:rsidP="00903B97">
      <w:pPr>
        <w:pStyle w:val="ListParagraph"/>
        <w:numPr>
          <w:ilvl w:val="1"/>
          <w:numId w:val="6"/>
        </w:numPr>
        <w:spacing w:after="0"/>
        <w:ind w:left="720"/>
      </w:pPr>
      <w:r>
        <w:t>Cores should establish a notification process that includes a brief reminder to investigator of his/her responsibilities (reference Policy).</w:t>
      </w:r>
    </w:p>
    <w:p w14:paraId="75F67AE5" w14:textId="77777777" w:rsidR="00903B97" w:rsidRDefault="00903B97" w:rsidP="00903B97">
      <w:pPr>
        <w:pStyle w:val="ListParagraph"/>
        <w:spacing w:after="0"/>
        <w:ind w:left="0"/>
      </w:pPr>
    </w:p>
    <w:p w14:paraId="0BD5A5F2" w14:textId="77777777" w:rsidR="00903B97" w:rsidRDefault="00903B97" w:rsidP="00903B97">
      <w:pPr>
        <w:pStyle w:val="ListParagraph"/>
        <w:numPr>
          <w:ilvl w:val="1"/>
          <w:numId w:val="6"/>
        </w:numPr>
        <w:spacing w:after="0"/>
        <w:ind w:left="720"/>
      </w:pPr>
      <w:r>
        <w:t>Cores should send timely reminders to PIs regarding deadlines for discarding data. Before any data is destroyed, the Core should document the PI’s acknowledgement of the planned data destruction. If the PI is not available (e.g., is not responsive or has left Vanderbilt), the Core should work with the Office of Research to contact the PI’s department chair for guidance before any action is taken.</w:t>
      </w:r>
    </w:p>
    <w:p w14:paraId="1E4BE70B" w14:textId="77777777" w:rsidR="00903B97" w:rsidRDefault="00903B97" w:rsidP="00903B97">
      <w:pPr>
        <w:pStyle w:val="ListParagraph"/>
        <w:spacing w:after="0"/>
      </w:pPr>
    </w:p>
    <w:p w14:paraId="60EB5853" w14:textId="77777777" w:rsidR="00903B97" w:rsidRDefault="00903B97" w:rsidP="00903B97">
      <w:pPr>
        <w:pStyle w:val="ListParagraph"/>
        <w:numPr>
          <w:ilvl w:val="1"/>
          <w:numId w:val="6"/>
        </w:numPr>
        <w:spacing w:after="0"/>
        <w:ind w:left="720"/>
      </w:pPr>
      <w:r>
        <w:t xml:space="preserve">Cores should maintain a log to document all communications and actions related to data storage, including: </w:t>
      </w:r>
    </w:p>
    <w:p w14:paraId="3FA8655C" w14:textId="77777777" w:rsidR="00903B97" w:rsidRDefault="00903B97" w:rsidP="00903B97">
      <w:pPr>
        <w:pStyle w:val="ListParagraph"/>
        <w:numPr>
          <w:ilvl w:val="1"/>
          <w:numId w:val="8"/>
        </w:numPr>
        <w:spacing w:after="0"/>
      </w:pPr>
      <w:r>
        <w:t>PI request for data storage services</w:t>
      </w:r>
    </w:p>
    <w:p w14:paraId="3A4541E7" w14:textId="77777777" w:rsidR="00903B97" w:rsidRDefault="00903B97" w:rsidP="00903B97">
      <w:pPr>
        <w:pStyle w:val="ListParagraph"/>
        <w:numPr>
          <w:ilvl w:val="1"/>
          <w:numId w:val="8"/>
        </w:numPr>
        <w:spacing w:after="0"/>
      </w:pPr>
      <w:r>
        <w:t xml:space="preserve">PI “opt-out” from Core-based data storage </w:t>
      </w:r>
      <w:proofErr w:type="gramStart"/>
      <w:r>
        <w:t>services</w:t>
      </w:r>
      <w:proofErr w:type="gramEnd"/>
      <w:r>
        <w:t xml:space="preserve"> </w:t>
      </w:r>
    </w:p>
    <w:p w14:paraId="0DFE1FB3" w14:textId="77777777" w:rsidR="00903B97" w:rsidRDefault="00903B97" w:rsidP="00903B97">
      <w:pPr>
        <w:pStyle w:val="ListParagraph"/>
        <w:numPr>
          <w:ilvl w:val="1"/>
          <w:numId w:val="8"/>
        </w:numPr>
        <w:spacing w:after="0"/>
      </w:pPr>
      <w:r>
        <w:t xml:space="preserve">PI or departmental requests to destroy </w:t>
      </w:r>
      <w:proofErr w:type="gramStart"/>
      <w:r>
        <w:t>data</w:t>
      </w:r>
      <w:proofErr w:type="gramEnd"/>
      <w:r>
        <w:t xml:space="preserve"> </w:t>
      </w:r>
    </w:p>
    <w:p w14:paraId="6912D544" w14:textId="77777777" w:rsidR="00903B97" w:rsidRDefault="00903B97" w:rsidP="00903B97">
      <w:pPr>
        <w:pStyle w:val="ListParagraph"/>
        <w:numPr>
          <w:ilvl w:val="1"/>
          <w:numId w:val="8"/>
        </w:numPr>
        <w:spacing w:after="0"/>
      </w:pPr>
      <w:r>
        <w:t>PI acknowledgements of planned data destruction</w:t>
      </w:r>
    </w:p>
    <w:p w14:paraId="128C773C" w14:textId="77777777" w:rsidR="00903B97" w:rsidRDefault="00903B97" w:rsidP="00903B97">
      <w:pPr>
        <w:pStyle w:val="ListParagraph"/>
        <w:numPr>
          <w:ilvl w:val="1"/>
          <w:numId w:val="8"/>
        </w:numPr>
        <w:spacing w:after="0"/>
      </w:pPr>
      <w:r>
        <w:t xml:space="preserve">Actions taken by </w:t>
      </w:r>
      <w:proofErr w:type="gramStart"/>
      <w:r>
        <w:t>Core</w:t>
      </w:r>
      <w:proofErr w:type="gramEnd"/>
    </w:p>
    <w:p w14:paraId="253FEDC6" w14:textId="77777777" w:rsidR="00903B97" w:rsidRDefault="00903B97" w:rsidP="00903B97">
      <w:pPr>
        <w:pStyle w:val="ListParagraph"/>
      </w:pPr>
    </w:p>
    <w:p w14:paraId="54ED0E06" w14:textId="4678BBE3" w:rsidR="00903B97" w:rsidRPr="001A616B" w:rsidRDefault="00075828" w:rsidP="00231C7D">
      <w:pPr>
        <w:pStyle w:val="ListParagraph"/>
        <w:numPr>
          <w:ilvl w:val="0"/>
          <w:numId w:val="1"/>
        </w:numPr>
        <w:spacing w:after="0"/>
      </w:pPr>
      <w:r w:rsidRPr="001A616B">
        <w:lastRenderedPageBreak/>
        <w:t xml:space="preserve">Each </w:t>
      </w:r>
      <w:r w:rsidR="00903B97" w:rsidRPr="001A616B">
        <w:t xml:space="preserve">Core should </w:t>
      </w:r>
      <w:r w:rsidR="001262F1" w:rsidRPr="001A616B">
        <w:t>develop</w:t>
      </w:r>
      <w:r w:rsidRPr="001A616B">
        <w:t xml:space="preserve"> </w:t>
      </w:r>
      <w:r w:rsidR="007D0D8B" w:rsidRPr="001A616B">
        <w:t xml:space="preserve">a </w:t>
      </w:r>
      <w:r w:rsidRPr="001A616B">
        <w:t xml:space="preserve">brief </w:t>
      </w:r>
      <w:r w:rsidR="007D0D8B" w:rsidRPr="001A616B">
        <w:t xml:space="preserve">“grant ready” summary of </w:t>
      </w:r>
      <w:r w:rsidRPr="001A616B">
        <w:t>its</w:t>
      </w:r>
      <w:r w:rsidR="007D0D8B" w:rsidRPr="001A616B">
        <w:t xml:space="preserve"> data management and storage </w:t>
      </w:r>
      <w:r w:rsidR="001A616B" w:rsidRPr="001A616B">
        <w:t>SOP</w:t>
      </w:r>
      <w:r w:rsidR="007D0D8B" w:rsidRPr="001A616B">
        <w:t xml:space="preserve"> that can be used in investigator grant submissions. </w:t>
      </w:r>
    </w:p>
    <w:p w14:paraId="0EBFC6CE" w14:textId="77777777" w:rsidR="007D0D8B" w:rsidRDefault="007D0D8B" w:rsidP="007D0D8B">
      <w:pPr>
        <w:pStyle w:val="ListParagraph"/>
        <w:spacing w:after="0"/>
        <w:ind w:left="360"/>
      </w:pPr>
    </w:p>
    <w:p w14:paraId="58893097" w14:textId="3D89DC9F" w:rsidR="00A46CAA" w:rsidRDefault="00A46CAA" w:rsidP="002D0727">
      <w:pPr>
        <w:pStyle w:val="ListParagraph"/>
        <w:spacing w:after="0"/>
        <w:ind w:left="0"/>
      </w:pPr>
      <w:r>
        <w:t xml:space="preserve">For additional guidance, contact Susan Meyn in the Office of Research: </w:t>
      </w:r>
      <w:r w:rsidR="00996966">
        <w:t>s.meyn@vumc.org</w:t>
      </w:r>
    </w:p>
    <w:p w14:paraId="2219F543" w14:textId="77777777" w:rsidR="00A46CAA" w:rsidRDefault="00A46CAA" w:rsidP="002D0727">
      <w:pPr>
        <w:pStyle w:val="ListParagraph"/>
        <w:spacing w:after="0"/>
        <w:ind w:left="0"/>
      </w:pPr>
    </w:p>
    <w:p w14:paraId="0FD0215A" w14:textId="4CDFAF26" w:rsidR="008F43C1" w:rsidRPr="008F43C1" w:rsidRDefault="001B744B" w:rsidP="00905E38">
      <w:pPr>
        <w:spacing w:after="0"/>
        <w:rPr>
          <w:b/>
          <w:bCs/>
          <w:u w:val="single"/>
        </w:rPr>
      </w:pPr>
      <w:r w:rsidRPr="00905E38">
        <w:rPr>
          <w:b/>
          <w:bCs/>
          <w:sz w:val="24"/>
          <w:szCs w:val="24"/>
          <w:u w:val="single"/>
        </w:rPr>
        <w:t>References</w:t>
      </w:r>
    </w:p>
    <w:p w14:paraId="3DEBB3F4" w14:textId="3C4F2563" w:rsidR="004E6F26" w:rsidRDefault="009D0BF8" w:rsidP="008F43C1">
      <w:pPr>
        <w:pStyle w:val="ListParagraph"/>
        <w:numPr>
          <w:ilvl w:val="0"/>
          <w:numId w:val="15"/>
        </w:numPr>
        <w:spacing w:after="0"/>
      </w:pPr>
      <w:hyperlink r:id="rId11" w:history="1">
        <w:r w:rsidR="008F43C1" w:rsidRPr="00905E38">
          <w:rPr>
            <w:rStyle w:val="Hyperlink"/>
          </w:rPr>
          <w:t>Vanderbilt University Medical Center Policy on Sharing, Retention and Ownership of Research Data</w:t>
        </w:r>
      </w:hyperlink>
    </w:p>
    <w:p w14:paraId="61A42935" w14:textId="40DEC7A8" w:rsidR="00A42096" w:rsidRPr="00240BDD" w:rsidRDefault="009D0BF8" w:rsidP="00905E38">
      <w:pPr>
        <w:pStyle w:val="ListParagraph"/>
        <w:numPr>
          <w:ilvl w:val="0"/>
          <w:numId w:val="15"/>
        </w:numPr>
        <w:spacing w:after="0"/>
      </w:pPr>
      <w:hyperlink r:id="rId12" w:history="1">
        <w:r w:rsidR="0095750A" w:rsidRPr="0095750A">
          <w:rPr>
            <w:rStyle w:val="Hyperlink"/>
          </w:rPr>
          <w:t>NIH Data Management &amp; Sharing Policy Overvie</w:t>
        </w:r>
        <w:r w:rsidR="0095750A">
          <w:rPr>
            <w:rStyle w:val="Hyperlink"/>
          </w:rPr>
          <w:t>w and related resources</w:t>
        </w:r>
      </w:hyperlink>
    </w:p>
    <w:sectPr w:rsidR="00A42096" w:rsidRPr="00240BDD" w:rsidSect="00B27265">
      <w:headerReference w:type="default" r:id="rId13"/>
      <w:footerReference w:type="defaul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B3452" w14:textId="77777777" w:rsidR="005D60D1" w:rsidRDefault="005D60D1" w:rsidP="00B27265">
      <w:pPr>
        <w:spacing w:after="0" w:line="240" w:lineRule="auto"/>
      </w:pPr>
      <w:r>
        <w:separator/>
      </w:r>
    </w:p>
  </w:endnote>
  <w:endnote w:type="continuationSeparator" w:id="0">
    <w:p w14:paraId="480BFA84" w14:textId="77777777" w:rsidR="005D60D1" w:rsidRDefault="005D60D1" w:rsidP="00B27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85811" w14:textId="416E2459" w:rsidR="00350E05" w:rsidRDefault="00350E05" w:rsidP="00350E0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D1AE7" w14:textId="77777777" w:rsidR="005D60D1" w:rsidRDefault="005D60D1" w:rsidP="00B27265">
      <w:pPr>
        <w:spacing w:after="0" w:line="240" w:lineRule="auto"/>
      </w:pPr>
      <w:r>
        <w:separator/>
      </w:r>
    </w:p>
  </w:footnote>
  <w:footnote w:type="continuationSeparator" w:id="0">
    <w:p w14:paraId="68B673A0" w14:textId="77777777" w:rsidR="005D60D1" w:rsidRDefault="005D60D1" w:rsidP="00B27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FB342" w14:textId="59F47AE3" w:rsidR="00B27265" w:rsidRDefault="00B27265" w:rsidP="00D52841">
    <w:pPr>
      <w:pStyle w:val="Header"/>
      <w:rPr>
        <w:bCs/>
      </w:rPr>
    </w:pPr>
    <w:r w:rsidRPr="00905E38">
      <w:rPr>
        <w:bCs/>
      </w:rPr>
      <w:t xml:space="preserve">SOP for Managing Data Retention Requirements in </w:t>
    </w:r>
    <w:r w:rsidR="00256BB3" w:rsidRPr="00905E38">
      <w:rPr>
        <w:bCs/>
      </w:rPr>
      <w:t>Core</w:t>
    </w:r>
    <w:r w:rsidRPr="00905E38">
      <w:rPr>
        <w:bCs/>
      </w:rPr>
      <w:t xml:space="preserve"> Facilities</w:t>
    </w:r>
  </w:p>
  <w:p w14:paraId="5BC240A7" w14:textId="39754093" w:rsidR="00D52841" w:rsidRDefault="00032026" w:rsidP="00905E38">
    <w:pPr>
      <w:pStyle w:val="Footer"/>
      <w:rPr>
        <w:bCs/>
      </w:rPr>
    </w:pPr>
    <w:r>
      <w:t xml:space="preserve">Office of Research, </w:t>
    </w:r>
    <w:r w:rsidR="00D52841">
      <w:t>Vanderbilt University Medical Center</w:t>
    </w:r>
  </w:p>
  <w:p w14:paraId="283BBCA7" w14:textId="77777777" w:rsidR="00D52841" w:rsidRPr="00905E38" w:rsidRDefault="00D52841" w:rsidP="00905E38">
    <w:pPr>
      <w:pStyle w:val="Header"/>
      <w:rPr>
        <w:bCs/>
      </w:rPr>
    </w:pPr>
  </w:p>
  <w:p w14:paraId="297CA1C0" w14:textId="77777777" w:rsidR="00B27265" w:rsidRDefault="00B272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FB3"/>
    <w:multiLevelType w:val="hybridMultilevel"/>
    <w:tmpl w:val="5E92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F778C"/>
    <w:multiLevelType w:val="hybridMultilevel"/>
    <w:tmpl w:val="3DDCAD98"/>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44309"/>
    <w:multiLevelType w:val="hybridMultilevel"/>
    <w:tmpl w:val="C53C1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130B7"/>
    <w:multiLevelType w:val="hybridMultilevel"/>
    <w:tmpl w:val="2C844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343F5"/>
    <w:multiLevelType w:val="hybridMultilevel"/>
    <w:tmpl w:val="B4A00C7C"/>
    <w:lvl w:ilvl="0" w:tplc="0E041802">
      <w:start w:val="1"/>
      <w:numFmt w:val="decimal"/>
      <w:lvlText w:val="%1."/>
      <w:lvlJc w:val="left"/>
      <w:pPr>
        <w:ind w:left="720" w:hanging="360"/>
      </w:pPr>
      <w:rPr>
        <w:i w:val="0"/>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07260"/>
    <w:multiLevelType w:val="hybridMultilevel"/>
    <w:tmpl w:val="5E264ADE"/>
    <w:lvl w:ilvl="0" w:tplc="04090019">
      <w:start w:val="1"/>
      <w:numFmt w:val="lowerLetter"/>
      <w:lvlText w:val="%1."/>
      <w:lvlJc w:val="left"/>
      <w:pPr>
        <w:ind w:left="720" w:hanging="360"/>
      </w:pPr>
      <w:rPr>
        <w:i w:val="0"/>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B4383"/>
    <w:multiLevelType w:val="hybridMultilevel"/>
    <w:tmpl w:val="92287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377AFD"/>
    <w:multiLevelType w:val="hybridMultilevel"/>
    <w:tmpl w:val="D2D6D3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D65860"/>
    <w:multiLevelType w:val="hybridMultilevel"/>
    <w:tmpl w:val="2604AD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B12D77"/>
    <w:multiLevelType w:val="hybridMultilevel"/>
    <w:tmpl w:val="B2B8B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2B19DC"/>
    <w:multiLevelType w:val="hybridMultilevel"/>
    <w:tmpl w:val="44B2C87C"/>
    <w:lvl w:ilvl="0" w:tplc="0E041802">
      <w:start w:val="1"/>
      <w:numFmt w:val="decimal"/>
      <w:lvlText w:val="%1."/>
      <w:lvlJc w:val="left"/>
      <w:pPr>
        <w:ind w:left="36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BE762C"/>
    <w:multiLevelType w:val="hybridMultilevel"/>
    <w:tmpl w:val="91C2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E752DE"/>
    <w:multiLevelType w:val="hybridMultilevel"/>
    <w:tmpl w:val="056655C8"/>
    <w:lvl w:ilvl="0" w:tplc="E4C2825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810548"/>
    <w:multiLevelType w:val="hybridMultilevel"/>
    <w:tmpl w:val="94E0E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675B6D"/>
    <w:multiLevelType w:val="hybridMultilevel"/>
    <w:tmpl w:val="5C20B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5B4082"/>
    <w:multiLevelType w:val="hybridMultilevel"/>
    <w:tmpl w:val="1B8E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0C0556"/>
    <w:multiLevelType w:val="hybridMultilevel"/>
    <w:tmpl w:val="E9924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BC58F9"/>
    <w:multiLevelType w:val="hybridMultilevel"/>
    <w:tmpl w:val="FE406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2100642">
    <w:abstractNumId w:val="10"/>
  </w:num>
  <w:num w:numId="2" w16cid:durableId="1931690963">
    <w:abstractNumId w:val="11"/>
  </w:num>
  <w:num w:numId="3" w16cid:durableId="2058357475">
    <w:abstractNumId w:val="0"/>
  </w:num>
  <w:num w:numId="4" w16cid:durableId="670643765">
    <w:abstractNumId w:val="4"/>
  </w:num>
  <w:num w:numId="5" w16cid:durableId="110444805">
    <w:abstractNumId w:val="5"/>
  </w:num>
  <w:num w:numId="6" w16cid:durableId="1928533689">
    <w:abstractNumId w:val="8"/>
  </w:num>
  <w:num w:numId="7" w16cid:durableId="2054306318">
    <w:abstractNumId w:val="15"/>
  </w:num>
  <w:num w:numId="8" w16cid:durableId="1315644418">
    <w:abstractNumId w:val="1"/>
  </w:num>
  <w:num w:numId="9" w16cid:durableId="132990852">
    <w:abstractNumId w:val="9"/>
  </w:num>
  <w:num w:numId="10" w16cid:durableId="2026520796">
    <w:abstractNumId w:val="2"/>
  </w:num>
  <w:num w:numId="11" w16cid:durableId="1288127833">
    <w:abstractNumId w:val="16"/>
  </w:num>
  <w:num w:numId="12" w16cid:durableId="1603565159">
    <w:abstractNumId w:val="6"/>
  </w:num>
  <w:num w:numId="13" w16cid:durableId="1686132717">
    <w:abstractNumId w:val="13"/>
  </w:num>
  <w:num w:numId="14" w16cid:durableId="1353871664">
    <w:abstractNumId w:val="17"/>
  </w:num>
  <w:num w:numId="15" w16cid:durableId="742726130">
    <w:abstractNumId w:val="3"/>
  </w:num>
  <w:num w:numId="16" w16cid:durableId="196089728">
    <w:abstractNumId w:val="12"/>
  </w:num>
  <w:num w:numId="17" w16cid:durableId="1490445510">
    <w:abstractNumId w:val="14"/>
  </w:num>
  <w:num w:numId="18" w16cid:durableId="19727099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265"/>
    <w:rsid w:val="0000073C"/>
    <w:rsid w:val="00012F9E"/>
    <w:rsid w:val="00021024"/>
    <w:rsid w:val="00032026"/>
    <w:rsid w:val="00044910"/>
    <w:rsid w:val="000457A2"/>
    <w:rsid w:val="00064752"/>
    <w:rsid w:val="000714A9"/>
    <w:rsid w:val="00075828"/>
    <w:rsid w:val="000774CD"/>
    <w:rsid w:val="00083460"/>
    <w:rsid w:val="00083D2E"/>
    <w:rsid w:val="000926F0"/>
    <w:rsid w:val="00094A6A"/>
    <w:rsid w:val="000A3543"/>
    <w:rsid w:val="000C5A3C"/>
    <w:rsid w:val="000E2A16"/>
    <w:rsid w:val="001167BB"/>
    <w:rsid w:val="001262F1"/>
    <w:rsid w:val="001364E4"/>
    <w:rsid w:val="00136BA7"/>
    <w:rsid w:val="00140ADB"/>
    <w:rsid w:val="0016205B"/>
    <w:rsid w:val="00173A92"/>
    <w:rsid w:val="00174284"/>
    <w:rsid w:val="00177FF1"/>
    <w:rsid w:val="00191C6B"/>
    <w:rsid w:val="00193706"/>
    <w:rsid w:val="001A065A"/>
    <w:rsid w:val="001A616B"/>
    <w:rsid w:val="001B744B"/>
    <w:rsid w:val="001D268F"/>
    <w:rsid w:val="001E0B3F"/>
    <w:rsid w:val="001E7728"/>
    <w:rsid w:val="001F7A70"/>
    <w:rsid w:val="002232EB"/>
    <w:rsid w:val="00231C7D"/>
    <w:rsid w:val="00240BDD"/>
    <w:rsid w:val="00244930"/>
    <w:rsid w:val="00247415"/>
    <w:rsid w:val="00252064"/>
    <w:rsid w:val="00256BB3"/>
    <w:rsid w:val="00260013"/>
    <w:rsid w:val="00264F8D"/>
    <w:rsid w:val="002670AF"/>
    <w:rsid w:val="00277ED9"/>
    <w:rsid w:val="00282E86"/>
    <w:rsid w:val="00285E2D"/>
    <w:rsid w:val="00292190"/>
    <w:rsid w:val="00292C09"/>
    <w:rsid w:val="002A35F0"/>
    <w:rsid w:val="002B194D"/>
    <w:rsid w:val="002C64B9"/>
    <w:rsid w:val="002D0727"/>
    <w:rsid w:val="002D229C"/>
    <w:rsid w:val="002F7FE2"/>
    <w:rsid w:val="0030341E"/>
    <w:rsid w:val="003144BC"/>
    <w:rsid w:val="00316082"/>
    <w:rsid w:val="00350E05"/>
    <w:rsid w:val="00350E14"/>
    <w:rsid w:val="003738EA"/>
    <w:rsid w:val="0037523C"/>
    <w:rsid w:val="003870B1"/>
    <w:rsid w:val="003A14F6"/>
    <w:rsid w:val="003A2A4C"/>
    <w:rsid w:val="003B26DF"/>
    <w:rsid w:val="003B6E0E"/>
    <w:rsid w:val="003F3197"/>
    <w:rsid w:val="00443B5D"/>
    <w:rsid w:val="0044543F"/>
    <w:rsid w:val="00452361"/>
    <w:rsid w:val="00452B41"/>
    <w:rsid w:val="0045471B"/>
    <w:rsid w:val="00481FBF"/>
    <w:rsid w:val="004827A8"/>
    <w:rsid w:val="00482FAB"/>
    <w:rsid w:val="004864D4"/>
    <w:rsid w:val="00496974"/>
    <w:rsid w:val="004A0B81"/>
    <w:rsid w:val="004B1078"/>
    <w:rsid w:val="004E6F26"/>
    <w:rsid w:val="004F5A78"/>
    <w:rsid w:val="00504514"/>
    <w:rsid w:val="00516946"/>
    <w:rsid w:val="00540519"/>
    <w:rsid w:val="005437CD"/>
    <w:rsid w:val="005444FA"/>
    <w:rsid w:val="00551EED"/>
    <w:rsid w:val="00567995"/>
    <w:rsid w:val="005B60D2"/>
    <w:rsid w:val="005C07E2"/>
    <w:rsid w:val="005C5E99"/>
    <w:rsid w:val="005D60D1"/>
    <w:rsid w:val="005F1EB1"/>
    <w:rsid w:val="00603C5E"/>
    <w:rsid w:val="00607D56"/>
    <w:rsid w:val="006330D5"/>
    <w:rsid w:val="006429DB"/>
    <w:rsid w:val="00650415"/>
    <w:rsid w:val="00690E73"/>
    <w:rsid w:val="006929E3"/>
    <w:rsid w:val="00693425"/>
    <w:rsid w:val="006B1B21"/>
    <w:rsid w:val="006C00E1"/>
    <w:rsid w:val="006D7555"/>
    <w:rsid w:val="00716E22"/>
    <w:rsid w:val="007171DA"/>
    <w:rsid w:val="007340FF"/>
    <w:rsid w:val="0074162B"/>
    <w:rsid w:val="00746298"/>
    <w:rsid w:val="00746D20"/>
    <w:rsid w:val="00762C2E"/>
    <w:rsid w:val="00787E34"/>
    <w:rsid w:val="007B0107"/>
    <w:rsid w:val="007D0D8B"/>
    <w:rsid w:val="007E28F4"/>
    <w:rsid w:val="007E39FA"/>
    <w:rsid w:val="00812E73"/>
    <w:rsid w:val="0082277A"/>
    <w:rsid w:val="00834B3E"/>
    <w:rsid w:val="008460CF"/>
    <w:rsid w:val="00852535"/>
    <w:rsid w:val="00862D4A"/>
    <w:rsid w:val="00870F20"/>
    <w:rsid w:val="00881BDC"/>
    <w:rsid w:val="008837D4"/>
    <w:rsid w:val="00894DB0"/>
    <w:rsid w:val="008F43C1"/>
    <w:rsid w:val="00903B97"/>
    <w:rsid w:val="00905E38"/>
    <w:rsid w:val="009062EA"/>
    <w:rsid w:val="00955596"/>
    <w:rsid w:val="0095750A"/>
    <w:rsid w:val="00972CE8"/>
    <w:rsid w:val="009817D6"/>
    <w:rsid w:val="00996966"/>
    <w:rsid w:val="009A6459"/>
    <w:rsid w:val="009C2D98"/>
    <w:rsid w:val="009C52E5"/>
    <w:rsid w:val="00A13B3E"/>
    <w:rsid w:val="00A2605B"/>
    <w:rsid w:val="00A42096"/>
    <w:rsid w:val="00A46CAA"/>
    <w:rsid w:val="00A50154"/>
    <w:rsid w:val="00A623A3"/>
    <w:rsid w:val="00AC5EB5"/>
    <w:rsid w:val="00AD0018"/>
    <w:rsid w:val="00AE000C"/>
    <w:rsid w:val="00AE7298"/>
    <w:rsid w:val="00AF757D"/>
    <w:rsid w:val="00B025DD"/>
    <w:rsid w:val="00B062D8"/>
    <w:rsid w:val="00B2205A"/>
    <w:rsid w:val="00B27265"/>
    <w:rsid w:val="00B3508C"/>
    <w:rsid w:val="00B36E60"/>
    <w:rsid w:val="00B50108"/>
    <w:rsid w:val="00B5709E"/>
    <w:rsid w:val="00B725A3"/>
    <w:rsid w:val="00B75200"/>
    <w:rsid w:val="00B771AA"/>
    <w:rsid w:val="00B81498"/>
    <w:rsid w:val="00B81924"/>
    <w:rsid w:val="00BB2EEE"/>
    <w:rsid w:val="00BB5F77"/>
    <w:rsid w:val="00BB74AF"/>
    <w:rsid w:val="00BC5E76"/>
    <w:rsid w:val="00BD0A60"/>
    <w:rsid w:val="00BE318E"/>
    <w:rsid w:val="00BF0827"/>
    <w:rsid w:val="00C44733"/>
    <w:rsid w:val="00C5326A"/>
    <w:rsid w:val="00C736E3"/>
    <w:rsid w:val="00C779E6"/>
    <w:rsid w:val="00CA67E2"/>
    <w:rsid w:val="00CA7830"/>
    <w:rsid w:val="00CD4080"/>
    <w:rsid w:val="00CD7CAD"/>
    <w:rsid w:val="00CF1FCA"/>
    <w:rsid w:val="00CF7D1E"/>
    <w:rsid w:val="00D05A40"/>
    <w:rsid w:val="00D40E64"/>
    <w:rsid w:val="00D52841"/>
    <w:rsid w:val="00D60F47"/>
    <w:rsid w:val="00D64EEE"/>
    <w:rsid w:val="00D7241C"/>
    <w:rsid w:val="00D828BE"/>
    <w:rsid w:val="00D91DE2"/>
    <w:rsid w:val="00DA4561"/>
    <w:rsid w:val="00E15DD4"/>
    <w:rsid w:val="00E17D7D"/>
    <w:rsid w:val="00E227ED"/>
    <w:rsid w:val="00E23AE7"/>
    <w:rsid w:val="00E2502D"/>
    <w:rsid w:val="00E30FD0"/>
    <w:rsid w:val="00E37C35"/>
    <w:rsid w:val="00E52059"/>
    <w:rsid w:val="00E62D56"/>
    <w:rsid w:val="00E663CE"/>
    <w:rsid w:val="00E972CF"/>
    <w:rsid w:val="00EA0A0F"/>
    <w:rsid w:val="00EB48D4"/>
    <w:rsid w:val="00EB4A85"/>
    <w:rsid w:val="00EC020E"/>
    <w:rsid w:val="00EC7CA2"/>
    <w:rsid w:val="00ED6659"/>
    <w:rsid w:val="00EE1503"/>
    <w:rsid w:val="00F15FDC"/>
    <w:rsid w:val="00F229EF"/>
    <w:rsid w:val="00F25836"/>
    <w:rsid w:val="00F346F6"/>
    <w:rsid w:val="00F40009"/>
    <w:rsid w:val="00F53A5A"/>
    <w:rsid w:val="00F5531B"/>
    <w:rsid w:val="00F64291"/>
    <w:rsid w:val="00F80B8A"/>
    <w:rsid w:val="00F97D92"/>
    <w:rsid w:val="00FD6D77"/>
    <w:rsid w:val="00FF7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108C3"/>
  <w15:docId w15:val="{648FD797-B38C-415A-AE21-3F9ED20E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265"/>
  </w:style>
  <w:style w:type="paragraph" w:styleId="Footer">
    <w:name w:val="footer"/>
    <w:basedOn w:val="Normal"/>
    <w:link w:val="FooterChar"/>
    <w:uiPriority w:val="99"/>
    <w:unhideWhenUsed/>
    <w:rsid w:val="00B27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265"/>
  </w:style>
  <w:style w:type="paragraph" w:styleId="BalloonText">
    <w:name w:val="Balloon Text"/>
    <w:basedOn w:val="Normal"/>
    <w:link w:val="BalloonTextChar"/>
    <w:uiPriority w:val="99"/>
    <w:semiHidden/>
    <w:unhideWhenUsed/>
    <w:rsid w:val="00B27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265"/>
    <w:rPr>
      <w:rFonts w:ascii="Tahoma" w:hAnsi="Tahoma" w:cs="Tahoma"/>
      <w:sz w:val="16"/>
      <w:szCs w:val="16"/>
    </w:rPr>
  </w:style>
  <w:style w:type="paragraph" w:styleId="ListParagraph">
    <w:name w:val="List Paragraph"/>
    <w:basedOn w:val="Normal"/>
    <w:uiPriority w:val="34"/>
    <w:qFormat/>
    <w:rsid w:val="00B27265"/>
    <w:pPr>
      <w:ind w:left="720"/>
      <w:contextualSpacing/>
    </w:pPr>
  </w:style>
  <w:style w:type="character" w:styleId="Hyperlink">
    <w:name w:val="Hyperlink"/>
    <w:basedOn w:val="DefaultParagraphFont"/>
    <w:uiPriority w:val="99"/>
    <w:unhideWhenUsed/>
    <w:rsid w:val="00136BA7"/>
    <w:rPr>
      <w:color w:val="0000FF" w:themeColor="hyperlink"/>
      <w:u w:val="single"/>
    </w:rPr>
  </w:style>
  <w:style w:type="character" w:styleId="FollowedHyperlink">
    <w:name w:val="FollowedHyperlink"/>
    <w:basedOn w:val="DefaultParagraphFont"/>
    <w:uiPriority w:val="99"/>
    <w:semiHidden/>
    <w:unhideWhenUsed/>
    <w:rsid w:val="004B1078"/>
    <w:rPr>
      <w:color w:val="800080" w:themeColor="followedHyperlink"/>
      <w:u w:val="single"/>
    </w:rPr>
  </w:style>
  <w:style w:type="character" w:styleId="CommentReference">
    <w:name w:val="annotation reference"/>
    <w:basedOn w:val="DefaultParagraphFont"/>
    <w:uiPriority w:val="99"/>
    <w:semiHidden/>
    <w:unhideWhenUsed/>
    <w:rsid w:val="004B1078"/>
    <w:rPr>
      <w:sz w:val="16"/>
      <w:szCs w:val="16"/>
    </w:rPr>
  </w:style>
  <w:style w:type="paragraph" w:styleId="CommentText">
    <w:name w:val="annotation text"/>
    <w:basedOn w:val="Normal"/>
    <w:link w:val="CommentTextChar"/>
    <w:uiPriority w:val="99"/>
    <w:unhideWhenUsed/>
    <w:rsid w:val="004B1078"/>
    <w:pPr>
      <w:spacing w:line="240" w:lineRule="auto"/>
    </w:pPr>
    <w:rPr>
      <w:sz w:val="20"/>
      <w:szCs w:val="20"/>
    </w:rPr>
  </w:style>
  <w:style w:type="character" w:customStyle="1" w:styleId="CommentTextChar">
    <w:name w:val="Comment Text Char"/>
    <w:basedOn w:val="DefaultParagraphFont"/>
    <w:link w:val="CommentText"/>
    <w:uiPriority w:val="99"/>
    <w:rsid w:val="004B1078"/>
    <w:rPr>
      <w:sz w:val="20"/>
      <w:szCs w:val="20"/>
    </w:rPr>
  </w:style>
  <w:style w:type="paragraph" w:styleId="CommentSubject">
    <w:name w:val="annotation subject"/>
    <w:basedOn w:val="CommentText"/>
    <w:next w:val="CommentText"/>
    <w:link w:val="CommentSubjectChar"/>
    <w:uiPriority w:val="99"/>
    <w:semiHidden/>
    <w:unhideWhenUsed/>
    <w:rsid w:val="004B1078"/>
    <w:rPr>
      <w:b/>
      <w:bCs/>
    </w:rPr>
  </w:style>
  <w:style w:type="character" w:customStyle="1" w:styleId="CommentSubjectChar">
    <w:name w:val="Comment Subject Char"/>
    <w:basedOn w:val="CommentTextChar"/>
    <w:link w:val="CommentSubject"/>
    <w:uiPriority w:val="99"/>
    <w:semiHidden/>
    <w:rsid w:val="004B1078"/>
    <w:rPr>
      <w:b/>
      <w:bCs/>
      <w:sz w:val="20"/>
      <w:szCs w:val="20"/>
    </w:rPr>
  </w:style>
  <w:style w:type="paragraph" w:styleId="Revision">
    <w:name w:val="Revision"/>
    <w:hidden/>
    <w:uiPriority w:val="99"/>
    <w:semiHidden/>
    <w:rsid w:val="004B1078"/>
    <w:pPr>
      <w:spacing w:after="0" w:line="240" w:lineRule="auto"/>
    </w:pPr>
  </w:style>
  <w:style w:type="character" w:styleId="UnresolvedMention">
    <w:name w:val="Unresolved Mention"/>
    <w:basedOn w:val="DefaultParagraphFont"/>
    <w:uiPriority w:val="99"/>
    <w:semiHidden/>
    <w:unhideWhenUsed/>
    <w:rsid w:val="002A3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14999">
      <w:bodyDiv w:val="1"/>
      <w:marLeft w:val="0"/>
      <w:marRight w:val="0"/>
      <w:marTop w:val="0"/>
      <w:marBottom w:val="0"/>
      <w:divBdr>
        <w:top w:val="none" w:sz="0" w:space="0" w:color="auto"/>
        <w:left w:val="none" w:sz="0" w:space="0" w:color="auto"/>
        <w:bottom w:val="none" w:sz="0" w:space="0" w:color="auto"/>
        <w:right w:val="none" w:sz="0" w:space="0" w:color="auto"/>
      </w:divBdr>
    </w:div>
    <w:div w:id="317614969">
      <w:bodyDiv w:val="1"/>
      <w:marLeft w:val="0"/>
      <w:marRight w:val="0"/>
      <w:marTop w:val="0"/>
      <w:marBottom w:val="0"/>
      <w:divBdr>
        <w:top w:val="none" w:sz="0" w:space="0" w:color="auto"/>
        <w:left w:val="none" w:sz="0" w:space="0" w:color="auto"/>
        <w:bottom w:val="none" w:sz="0" w:space="0" w:color="auto"/>
        <w:right w:val="none" w:sz="0" w:space="0" w:color="auto"/>
      </w:divBdr>
    </w:div>
    <w:div w:id="423496987">
      <w:bodyDiv w:val="1"/>
      <w:marLeft w:val="0"/>
      <w:marRight w:val="0"/>
      <w:marTop w:val="0"/>
      <w:marBottom w:val="0"/>
      <w:divBdr>
        <w:top w:val="none" w:sz="0" w:space="0" w:color="auto"/>
        <w:left w:val="none" w:sz="0" w:space="0" w:color="auto"/>
        <w:bottom w:val="none" w:sz="0" w:space="0" w:color="auto"/>
        <w:right w:val="none" w:sz="0" w:space="0" w:color="auto"/>
      </w:divBdr>
    </w:div>
    <w:div w:id="453716710">
      <w:bodyDiv w:val="1"/>
      <w:marLeft w:val="0"/>
      <w:marRight w:val="0"/>
      <w:marTop w:val="0"/>
      <w:marBottom w:val="0"/>
      <w:divBdr>
        <w:top w:val="none" w:sz="0" w:space="0" w:color="auto"/>
        <w:left w:val="none" w:sz="0" w:space="0" w:color="auto"/>
        <w:bottom w:val="none" w:sz="0" w:space="0" w:color="auto"/>
        <w:right w:val="none" w:sz="0" w:space="0" w:color="auto"/>
      </w:divBdr>
    </w:div>
    <w:div w:id="742289373">
      <w:bodyDiv w:val="1"/>
      <w:marLeft w:val="0"/>
      <w:marRight w:val="0"/>
      <w:marTop w:val="0"/>
      <w:marBottom w:val="0"/>
      <w:divBdr>
        <w:top w:val="none" w:sz="0" w:space="0" w:color="auto"/>
        <w:left w:val="none" w:sz="0" w:space="0" w:color="auto"/>
        <w:bottom w:val="none" w:sz="0" w:space="0" w:color="auto"/>
        <w:right w:val="none" w:sz="0" w:space="0" w:color="auto"/>
      </w:divBdr>
    </w:div>
    <w:div w:id="751700058">
      <w:bodyDiv w:val="1"/>
      <w:marLeft w:val="0"/>
      <w:marRight w:val="0"/>
      <w:marTop w:val="0"/>
      <w:marBottom w:val="0"/>
      <w:divBdr>
        <w:top w:val="none" w:sz="0" w:space="0" w:color="auto"/>
        <w:left w:val="none" w:sz="0" w:space="0" w:color="auto"/>
        <w:bottom w:val="none" w:sz="0" w:space="0" w:color="auto"/>
        <w:right w:val="none" w:sz="0" w:space="0" w:color="auto"/>
      </w:divBdr>
    </w:div>
    <w:div w:id="1247688795">
      <w:bodyDiv w:val="1"/>
      <w:marLeft w:val="0"/>
      <w:marRight w:val="0"/>
      <w:marTop w:val="0"/>
      <w:marBottom w:val="0"/>
      <w:divBdr>
        <w:top w:val="none" w:sz="0" w:space="0" w:color="auto"/>
        <w:left w:val="none" w:sz="0" w:space="0" w:color="auto"/>
        <w:bottom w:val="none" w:sz="0" w:space="0" w:color="auto"/>
        <w:right w:val="none" w:sz="0" w:space="0" w:color="auto"/>
      </w:divBdr>
    </w:div>
    <w:div w:id="1545171285">
      <w:bodyDiv w:val="1"/>
      <w:marLeft w:val="0"/>
      <w:marRight w:val="0"/>
      <w:marTop w:val="0"/>
      <w:marBottom w:val="0"/>
      <w:divBdr>
        <w:top w:val="none" w:sz="0" w:space="0" w:color="auto"/>
        <w:left w:val="none" w:sz="0" w:space="0" w:color="auto"/>
        <w:bottom w:val="none" w:sz="0" w:space="0" w:color="auto"/>
        <w:right w:val="none" w:sz="0" w:space="0" w:color="auto"/>
      </w:divBdr>
    </w:div>
    <w:div w:id="1558591534">
      <w:bodyDiv w:val="1"/>
      <w:marLeft w:val="0"/>
      <w:marRight w:val="0"/>
      <w:marTop w:val="0"/>
      <w:marBottom w:val="0"/>
      <w:divBdr>
        <w:top w:val="none" w:sz="0" w:space="0" w:color="auto"/>
        <w:left w:val="none" w:sz="0" w:space="0" w:color="auto"/>
        <w:bottom w:val="none" w:sz="0" w:space="0" w:color="auto"/>
        <w:right w:val="none" w:sz="0" w:space="0" w:color="auto"/>
      </w:divBdr>
    </w:div>
    <w:div w:id="1634556259">
      <w:bodyDiv w:val="1"/>
      <w:marLeft w:val="0"/>
      <w:marRight w:val="0"/>
      <w:marTop w:val="0"/>
      <w:marBottom w:val="0"/>
      <w:divBdr>
        <w:top w:val="none" w:sz="0" w:space="0" w:color="auto"/>
        <w:left w:val="none" w:sz="0" w:space="0" w:color="auto"/>
        <w:bottom w:val="none" w:sz="0" w:space="0" w:color="auto"/>
        <w:right w:val="none" w:sz="0" w:space="0" w:color="auto"/>
      </w:divBdr>
    </w:div>
    <w:div w:id="211998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nderbilt.policytech.com/docview/?docid=1144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haring.nih.gov/data-management-and-sharing-policy/about-data-management-and-sharing-policies/data-management-and-sharing-policy-overvie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nderbilt.policytech.com/docview/?docid=1144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anderbilt.policytech.com/docview/?docid=11448" TargetMode="External"/><Relationship Id="rId4" Type="http://schemas.openxmlformats.org/officeDocument/2006/relationships/settings" Target="settings.xml"/><Relationship Id="rId9" Type="http://schemas.openxmlformats.org/officeDocument/2006/relationships/hyperlink" Target="https://sharing.nih.gov/data-management-and-sharing-policy/about-data-management-and-sharing-policies/data-management-and-sharing-policy-overvie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8CE69-4950-4C3D-91CD-240924BF3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meynsm</dc:creator>
  <cp:lastModifiedBy>Martinez, Amy F</cp:lastModifiedBy>
  <cp:revision>2</cp:revision>
  <cp:lastPrinted>2013-04-19T21:08:00Z</cp:lastPrinted>
  <dcterms:created xsi:type="dcterms:W3CDTF">2023-10-09T21:17:00Z</dcterms:created>
  <dcterms:modified xsi:type="dcterms:W3CDTF">2023-10-09T21:17:00Z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2023-01-13T15:16:30Z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a41b8de7-2bd6-4941-9286-3b07f5b76b74</vt:lpwstr>
  </property>
  <property fmtid="{D5CDD505-2E9C-101B-9397-08002B2CF9AE}" pid="8" name="MSIP_Label_792c8cef-6f2b-4af1-b4ac-d815ff795cd6_ContentBits">
    <vt:lpwstr>0</vt:lpwstr>
  </property>
</Properties>
</file>