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F846" w14:textId="339E9124" w:rsidR="00D764AF" w:rsidRDefault="008141DD" w:rsidP="008141DD">
      <w:pPr>
        <w:jc w:val="center"/>
        <w:rPr>
          <w:sz w:val="36"/>
          <w:szCs w:val="36"/>
        </w:rPr>
      </w:pPr>
      <w:r w:rsidRPr="008141DD">
        <w:rPr>
          <w:sz w:val="36"/>
          <w:szCs w:val="36"/>
        </w:rPr>
        <w:t>Transitioning Currently Approved Studies to the Final Rule</w:t>
      </w:r>
    </w:p>
    <w:p w14:paraId="51EF79AB" w14:textId="12608E46" w:rsidR="00F82600" w:rsidRDefault="00F82600" w:rsidP="008141DD">
      <w:r>
        <w:t>Background:</w:t>
      </w:r>
    </w:p>
    <w:p w14:paraId="5FC136CF" w14:textId="4F4A7FFC" w:rsidR="00F82600" w:rsidRDefault="00F82600" w:rsidP="008141DD">
      <w:r>
        <w:t>Effective January 21, 2019, the federal government revised the regulations for the conduct of human research protections (</w:t>
      </w:r>
      <w:hyperlink r:id="rId7" w:history="1">
        <w:r w:rsidRPr="00F82600">
          <w:rPr>
            <w:rStyle w:val="Hyperlink"/>
          </w:rPr>
          <w:t>45 CFR 46</w:t>
        </w:r>
      </w:hyperlink>
      <w:r>
        <w:t xml:space="preserve">).  </w:t>
      </w:r>
      <w:r w:rsidR="00D710EB">
        <w:t xml:space="preserve">Studies that were reviewed and/or approved prior to this date will be grandfathered and continue to receive review under the </w:t>
      </w:r>
      <w:hyperlink r:id="rId8" w:history="1">
        <w:r w:rsidR="00D710EB">
          <w:rPr>
            <w:rStyle w:val="Hyperlink"/>
          </w:rPr>
          <w:t>P</w:t>
        </w:r>
        <w:r w:rsidR="00D710EB" w:rsidRPr="00D710EB">
          <w:rPr>
            <w:rStyle w:val="Hyperlink"/>
          </w:rPr>
          <w:t>re-2018 Common Rule</w:t>
        </w:r>
      </w:hyperlink>
      <w:r w:rsidR="00D710EB">
        <w:t xml:space="preserve">.  VHRPP will allow for and can assist you with transitioning your currently approved study to comply with the Final Rule, however, these studies must comply with all components of the Final Rule.  </w:t>
      </w:r>
    </w:p>
    <w:p w14:paraId="5CB73508" w14:textId="7BC7C917" w:rsidR="008141DD" w:rsidRPr="00D710EB" w:rsidRDefault="008141DD" w:rsidP="008141DD">
      <w:pPr>
        <w:rPr>
          <w:b/>
          <w:sz w:val="28"/>
          <w:szCs w:val="28"/>
        </w:rPr>
      </w:pPr>
      <w:r w:rsidRPr="00D710EB">
        <w:rPr>
          <w:b/>
          <w:sz w:val="28"/>
          <w:szCs w:val="28"/>
        </w:rPr>
        <w:t>Studies that may qualify for transition</w:t>
      </w:r>
      <w:r w:rsidR="0080360C">
        <w:rPr>
          <w:b/>
          <w:sz w:val="28"/>
          <w:szCs w:val="28"/>
        </w:rPr>
        <w:t xml:space="preserve"> and therefore do not need ongoing continuing review</w:t>
      </w:r>
      <w:r w:rsidRPr="00D710EB">
        <w:rPr>
          <w:b/>
          <w:sz w:val="28"/>
          <w:szCs w:val="28"/>
        </w:rPr>
        <w:t>:</w:t>
      </w:r>
    </w:p>
    <w:p w14:paraId="5781F2B2" w14:textId="77777777" w:rsidR="008141DD" w:rsidRPr="008141DD" w:rsidRDefault="008141DD" w:rsidP="00553226">
      <w:pPr>
        <w:spacing w:line="259" w:lineRule="auto"/>
        <w:rPr>
          <w:sz w:val="22"/>
          <w:szCs w:val="22"/>
        </w:rPr>
      </w:pPr>
      <w:r w:rsidRPr="008141DD">
        <w:rPr>
          <w:sz w:val="22"/>
          <w:szCs w:val="22"/>
        </w:rPr>
        <w:t xml:space="preserve">For studies that fall into the </w:t>
      </w:r>
      <w:r w:rsidRPr="008141DD">
        <w:rPr>
          <w:b/>
          <w:bCs/>
          <w:sz w:val="22"/>
          <w:szCs w:val="22"/>
        </w:rPr>
        <w:t xml:space="preserve">Pre-2018 Requirements </w:t>
      </w:r>
      <w:r w:rsidRPr="008141DD">
        <w:rPr>
          <w:sz w:val="22"/>
          <w:szCs w:val="22"/>
        </w:rPr>
        <w:t>(meaning the study received a formal IRB review prior to January 21, 2019):</w:t>
      </w:r>
    </w:p>
    <w:p w14:paraId="7A1EFDA7" w14:textId="7C4C6165" w:rsidR="008141DD" w:rsidRPr="00240369" w:rsidRDefault="008141DD" w:rsidP="009771B6">
      <w:pPr>
        <w:numPr>
          <w:ilvl w:val="1"/>
          <w:numId w:val="1"/>
        </w:numPr>
        <w:spacing w:line="240" w:lineRule="auto"/>
      </w:pPr>
      <w:r w:rsidRPr="00240369">
        <w:t xml:space="preserve">Chart Reviews </w:t>
      </w:r>
    </w:p>
    <w:p w14:paraId="19416597" w14:textId="4DB590B8" w:rsidR="00FE54D0" w:rsidRPr="00240369" w:rsidRDefault="00FE54D0" w:rsidP="009771B6">
      <w:pPr>
        <w:numPr>
          <w:ilvl w:val="1"/>
          <w:numId w:val="1"/>
        </w:numPr>
        <w:spacing w:line="240" w:lineRule="auto"/>
      </w:pPr>
      <w:r w:rsidRPr="00240369">
        <w:t xml:space="preserve">Grant Reviews </w:t>
      </w:r>
    </w:p>
    <w:p w14:paraId="6AC04AC0" w14:textId="77777777" w:rsidR="008141DD" w:rsidRPr="00240369" w:rsidRDefault="008141DD" w:rsidP="00553226">
      <w:pPr>
        <w:numPr>
          <w:ilvl w:val="1"/>
          <w:numId w:val="1"/>
        </w:numPr>
        <w:spacing w:line="240" w:lineRule="auto"/>
      </w:pPr>
      <w:r w:rsidRPr="00240369">
        <w:t>Non-FDA regulated studies that have progressed to the point of either:</w:t>
      </w:r>
    </w:p>
    <w:p w14:paraId="78B2A4F3" w14:textId="3548B78B" w:rsidR="008141DD" w:rsidRPr="00240369" w:rsidRDefault="00F82600" w:rsidP="00553226">
      <w:pPr>
        <w:numPr>
          <w:ilvl w:val="2"/>
          <w:numId w:val="1"/>
        </w:numPr>
        <w:spacing w:line="240" w:lineRule="auto"/>
      </w:pPr>
      <w:r w:rsidRPr="00240369">
        <w:t xml:space="preserve">Study </w:t>
      </w:r>
      <w:r w:rsidR="00FE54D0" w:rsidRPr="00240369">
        <w:t xml:space="preserve">is no longer </w:t>
      </w:r>
      <w:proofErr w:type="gramStart"/>
      <w:r w:rsidR="00FE54D0" w:rsidRPr="00240369">
        <w:t>enrolling</w:t>
      </w:r>
      <w:proofErr w:type="gramEnd"/>
      <w:r w:rsidR="00FE54D0" w:rsidRPr="00240369">
        <w:t xml:space="preserve"> and participants have completed research-related interventions.  The study remains active only for long term follow-up.</w:t>
      </w:r>
    </w:p>
    <w:p w14:paraId="1B52EA84" w14:textId="77777777" w:rsidR="00FE54D0" w:rsidRPr="00553226" w:rsidRDefault="00F82600" w:rsidP="00553226">
      <w:pPr>
        <w:numPr>
          <w:ilvl w:val="2"/>
          <w:numId w:val="1"/>
        </w:numPr>
        <w:spacing w:line="240" w:lineRule="auto"/>
      </w:pPr>
      <w:r w:rsidRPr="00240369">
        <w:t xml:space="preserve">Study enrollment is permanently closed, participants have completed all research-related interventions, and long-term follow-up has been completed.  The remaining research activities are limited only to data analysis. </w:t>
      </w:r>
    </w:p>
    <w:p w14:paraId="2F48820A" w14:textId="23F44CC3" w:rsidR="008141DD" w:rsidRPr="00553226" w:rsidRDefault="008141DD" w:rsidP="00553226">
      <w:pPr>
        <w:numPr>
          <w:ilvl w:val="2"/>
          <w:numId w:val="1"/>
        </w:numPr>
        <w:spacing w:line="240" w:lineRule="auto"/>
      </w:pPr>
      <w:r w:rsidRPr="00553226">
        <w:t>If your study includes consent forms (and you would like your study considered under the revised regulations), you will be required to transition those documents to the updated ICD template on our website in order to comply with the 2018 requirements.</w:t>
      </w:r>
      <w:r w:rsidR="00240369" w:rsidRPr="00553226">
        <w:t xml:space="preserve"> If consent forms are no longer in use (e.g. enrollment is closed and research procedures are complete), it is not necessary to submit revised consent forms in order to transition to the Final Rule. </w:t>
      </w:r>
    </w:p>
    <w:p w14:paraId="262E745B" w14:textId="7E8E49FF" w:rsidR="008141DD" w:rsidRPr="009771B6" w:rsidRDefault="008141DD" w:rsidP="009771B6">
      <w:pPr>
        <w:numPr>
          <w:ilvl w:val="1"/>
          <w:numId w:val="1"/>
        </w:numPr>
        <w:spacing w:line="240" w:lineRule="auto"/>
      </w:pPr>
      <w:r w:rsidRPr="00240369">
        <w:t>Minimal risk (expedited studies) with a consent form(s)</w:t>
      </w:r>
      <w:r w:rsidR="00F82600" w:rsidRPr="00240369">
        <w:t>,</w:t>
      </w:r>
      <w:r w:rsidRPr="009771B6">
        <w:t xml:space="preserve"> as long as</w:t>
      </w:r>
      <w:r w:rsidR="00DB2655" w:rsidRPr="009771B6">
        <w:t>,</w:t>
      </w:r>
      <w:r w:rsidRPr="009771B6">
        <w:t xml:space="preserve"> the consents are modified to comply with the revised Common Rule (see below</w:t>
      </w:r>
      <w:r w:rsidR="00F82600" w:rsidRPr="009771B6">
        <w:t>*</w:t>
      </w:r>
      <w:r w:rsidRPr="009771B6">
        <w:t xml:space="preserve">). </w:t>
      </w:r>
    </w:p>
    <w:p w14:paraId="79FD8FEA" w14:textId="32269AA2" w:rsidR="00FD5465" w:rsidRPr="00553226" w:rsidRDefault="0080360C" w:rsidP="00AB7D0F">
      <w:pPr>
        <w:numPr>
          <w:ilvl w:val="1"/>
          <w:numId w:val="1"/>
        </w:numPr>
        <w:spacing w:line="240" w:lineRule="auto"/>
      </w:pPr>
      <w:r w:rsidRPr="009771B6">
        <w:t>Note</w:t>
      </w:r>
      <w:r w:rsidR="00AB7D0F">
        <w:t>:</w:t>
      </w:r>
      <w:r w:rsidRPr="009771B6">
        <w:t xml:space="preserve"> </w:t>
      </w:r>
      <w:r w:rsidR="00AB7D0F">
        <w:rPr>
          <w:b/>
          <w:bCs/>
          <w:i/>
          <w:iCs/>
        </w:rPr>
        <w:t>T</w:t>
      </w:r>
      <w:r w:rsidR="00AB7D0F">
        <w:rPr>
          <w:b/>
          <w:bCs/>
          <w:i/>
          <w:iCs/>
        </w:rPr>
        <w:t xml:space="preserve">he IRB may </w:t>
      </w:r>
      <w:r w:rsidR="00AB7D0F" w:rsidRPr="00881789">
        <w:rPr>
          <w:b/>
          <w:bCs/>
          <w:i/>
          <w:iCs/>
        </w:rPr>
        <w:t>still choose to require continuing review, as long as the IRB documents the decision and the rationale for this decision</w:t>
      </w:r>
      <w:r w:rsidR="00AB7D0F">
        <w:rPr>
          <w:b/>
          <w:bCs/>
          <w:i/>
          <w:iCs/>
        </w:rPr>
        <w:t>.</w:t>
      </w:r>
      <w:r w:rsidR="00AB7D0F">
        <w:t xml:space="preserve"> F</w:t>
      </w:r>
      <w:r w:rsidR="00FD5465" w:rsidRPr="009771B6">
        <w:t>inal approval letters (FAL)s</w:t>
      </w:r>
      <w:r w:rsidR="00FD5465" w:rsidRPr="00553226">
        <w:t xml:space="preserve"> will communicate the outcome as it relates to ongoing continuing review</w:t>
      </w:r>
      <w:r w:rsidR="00AB7D0F" w:rsidRPr="00AB7D0F">
        <w:t xml:space="preserve"> </w:t>
      </w:r>
      <w:r w:rsidR="00AB7D0F">
        <w:t>(</w:t>
      </w:r>
      <w:hyperlink r:id="rId9" w:history="1">
        <w:r w:rsidR="00AB7D0F" w:rsidRPr="00AB7D0F">
          <w:rPr>
            <w:rStyle w:val="Hyperlink"/>
          </w:rPr>
          <w:t xml:space="preserve">IRB Policy </w:t>
        </w:r>
        <w:proofErr w:type="spellStart"/>
        <w:r w:rsidR="00AB7D0F" w:rsidRPr="00AB7D0F">
          <w:rPr>
            <w:rStyle w:val="Hyperlink"/>
          </w:rPr>
          <w:t>III.k</w:t>
        </w:r>
        <w:proofErr w:type="spellEnd"/>
      </w:hyperlink>
      <w:r w:rsidR="00AB7D0F">
        <w:t>)</w:t>
      </w:r>
    </w:p>
    <w:p w14:paraId="3C32008A" w14:textId="0A60269B" w:rsidR="008141DD" w:rsidRDefault="008141DD" w:rsidP="00553226">
      <w:pPr>
        <w:numPr>
          <w:ilvl w:val="1"/>
          <w:numId w:val="1"/>
        </w:numPr>
        <w:spacing w:line="240" w:lineRule="auto"/>
      </w:pPr>
      <w:r w:rsidRPr="00553226">
        <w:rPr>
          <w:b/>
          <w:bCs/>
          <w:i/>
          <w:iCs/>
        </w:rPr>
        <w:t xml:space="preserve">Special Note:  </w:t>
      </w:r>
      <w:r w:rsidRPr="00553226">
        <w:t>You are still required to report enrollment numbers for studies to the IRB for institutional tracking as well as submit amendments, Adverse Events, or Non-Compliance with the Protocol reports as long as the study remains active.</w:t>
      </w:r>
      <w:r w:rsidR="00240369" w:rsidRPr="00553226">
        <w:t xml:space="preserve"> </w:t>
      </w:r>
      <w:r w:rsidR="00240369" w:rsidRPr="00240369">
        <w:t xml:space="preserve">A submission to close the study </w:t>
      </w:r>
      <w:r w:rsidR="00240369" w:rsidRPr="009771B6">
        <w:t>with the IRB is also required when the study is complete.</w:t>
      </w:r>
    </w:p>
    <w:p w14:paraId="01BEBA40" w14:textId="6DA5A287" w:rsidR="008141DD" w:rsidRDefault="008141DD" w:rsidP="009771B6"/>
    <w:p w14:paraId="3B551694" w14:textId="77777777" w:rsidR="009771B6" w:rsidRDefault="009771B6">
      <w:pPr>
        <w:rPr>
          <w:b/>
        </w:rPr>
      </w:pPr>
      <w:r>
        <w:rPr>
          <w:b/>
        </w:rPr>
        <w:br w:type="page"/>
      </w:r>
    </w:p>
    <w:p w14:paraId="25E797AD" w14:textId="79F4B1C7" w:rsidR="008141DD" w:rsidRPr="00553226" w:rsidRDefault="003D33F8" w:rsidP="00553226">
      <w:pPr>
        <w:rPr>
          <w:b/>
        </w:rPr>
      </w:pPr>
      <w:r w:rsidRPr="003D33F8">
        <w:rPr>
          <w:b/>
        </w:rPr>
        <w:lastRenderedPageBreak/>
        <w:t>What Changes will I need to make?</w:t>
      </w:r>
    </w:p>
    <w:p w14:paraId="4A2C5941" w14:textId="77777777" w:rsidR="003D33F8" w:rsidRDefault="003D33F8" w:rsidP="00553226">
      <w:pPr>
        <w:numPr>
          <w:ilvl w:val="0"/>
          <w:numId w:val="1"/>
        </w:numPr>
      </w:pPr>
      <w:r>
        <w:t xml:space="preserve">For </w:t>
      </w:r>
      <w:r w:rsidRPr="003D33F8">
        <w:rPr>
          <w:b/>
        </w:rPr>
        <w:t>chart reviews that were approved under a waiver</w:t>
      </w:r>
      <w:r>
        <w:t>, you will be required to provide additional justification in the event you are retaining identifiers.</w:t>
      </w:r>
    </w:p>
    <w:p w14:paraId="702457D9" w14:textId="77777777" w:rsidR="003D33F8" w:rsidRDefault="003D33F8" w:rsidP="009771B6">
      <w:pPr>
        <w:numPr>
          <w:ilvl w:val="2"/>
          <w:numId w:val="1"/>
        </w:numPr>
      </w:pPr>
      <w:r>
        <w:t>You can elect to submit an amendment and update the information in your PHI/Consent section and this information will be considered at the time of your next continuing review or</w:t>
      </w:r>
    </w:p>
    <w:p w14:paraId="40B287D6" w14:textId="2C68E41D" w:rsidR="003D33F8" w:rsidRDefault="003D33F8" w:rsidP="009771B6">
      <w:pPr>
        <w:numPr>
          <w:ilvl w:val="2"/>
          <w:numId w:val="1"/>
        </w:numPr>
      </w:pPr>
      <w:r>
        <w:t xml:space="preserve">If your study is due for continuing review, a member of our staff will request this information as part of your pre-review for consideration by the Committee.  </w:t>
      </w:r>
    </w:p>
    <w:p w14:paraId="37353BCA" w14:textId="78F9070E" w:rsidR="003D33F8" w:rsidRDefault="003D33F8" w:rsidP="00553226">
      <w:pPr>
        <w:pStyle w:val="ListParagraph"/>
        <w:numPr>
          <w:ilvl w:val="0"/>
          <w:numId w:val="1"/>
        </w:numPr>
      </w:pPr>
      <w:r>
        <w:t xml:space="preserve">For </w:t>
      </w:r>
      <w:r>
        <w:rPr>
          <w:b/>
        </w:rPr>
        <w:t>minimal risk (expedited) studies that include a consent form</w:t>
      </w:r>
      <w:r>
        <w:t>, you will be required to:</w:t>
      </w:r>
    </w:p>
    <w:p w14:paraId="10438310" w14:textId="5C90C236" w:rsidR="003D33F8" w:rsidRDefault="003D1E00" w:rsidP="009771B6">
      <w:pPr>
        <w:numPr>
          <w:ilvl w:val="2"/>
          <w:numId w:val="1"/>
        </w:numPr>
      </w:pPr>
      <w:r>
        <w:t>S</w:t>
      </w:r>
      <w:r w:rsidR="003D33F8">
        <w:t xml:space="preserve">ubmit an amendment </w:t>
      </w:r>
      <w:r w:rsidR="003D33F8" w:rsidRPr="003D33F8">
        <w:rPr>
          <w:b/>
        </w:rPr>
        <w:t>prior</w:t>
      </w:r>
      <w:r w:rsidR="003D33F8">
        <w:t xml:space="preserve"> to your next continuing review to transfer your currently approved consent form(s) to our </w:t>
      </w:r>
      <w:hyperlink r:id="rId10" w:history="1">
        <w:r w:rsidR="003D33F8" w:rsidRPr="003D33F8">
          <w:rPr>
            <w:rStyle w:val="Hyperlink"/>
          </w:rPr>
          <w:t>revised consent template</w:t>
        </w:r>
      </w:hyperlink>
      <w:r w:rsidR="003D33F8">
        <w:t xml:space="preserve"> (</w:t>
      </w:r>
      <w:r w:rsidR="00DB2655" w:rsidRPr="00DB2655">
        <w:rPr>
          <w:b/>
        </w:rPr>
        <w:t>Note:</w:t>
      </w:r>
      <w:r w:rsidR="003D33F8">
        <w:t xml:space="preserve"> both the Health Sciences and the Social and Behavioral Sciences consents have been revised</w:t>
      </w:r>
      <w:r w:rsidR="00FC04DC">
        <w:t>**</w:t>
      </w:r>
      <w:r w:rsidR="003D33F8">
        <w:t xml:space="preserve">) </w:t>
      </w:r>
      <w:r w:rsidR="00DB2655">
        <w:t>to comply</w:t>
      </w:r>
      <w:r w:rsidR="003D33F8">
        <w:t xml:space="preserve"> with the revised Common Rule.  </w:t>
      </w:r>
    </w:p>
    <w:p w14:paraId="0907A5A7" w14:textId="57008724" w:rsidR="003D33F8" w:rsidRDefault="003D33F8" w:rsidP="009771B6">
      <w:pPr>
        <w:numPr>
          <w:ilvl w:val="2"/>
          <w:numId w:val="1"/>
        </w:numPr>
      </w:pPr>
      <w:r>
        <w:t xml:space="preserve">Remember, you are not required to transfer your study.  If you do not, your study will </w:t>
      </w:r>
      <w:r w:rsidR="00DB2655">
        <w:t>continue to receive a Continuing Review</w:t>
      </w:r>
      <w:r>
        <w:t xml:space="preserve">.  </w:t>
      </w:r>
    </w:p>
    <w:p w14:paraId="37AC1F58" w14:textId="3753B174" w:rsidR="003D33F8" w:rsidRPr="003D33F8" w:rsidRDefault="003D33F8" w:rsidP="00553226">
      <w:pPr>
        <w:numPr>
          <w:ilvl w:val="2"/>
          <w:numId w:val="1"/>
        </w:numPr>
        <w:spacing w:line="259" w:lineRule="auto"/>
      </w:pPr>
      <w:r w:rsidRPr="003D33F8">
        <w:t>Please note that at least one more continuing review will be required for all currently approved studies over the next year</w:t>
      </w:r>
      <w:r w:rsidR="00DB2655">
        <w:t xml:space="preserve"> after you submit the amendment to transfer</w:t>
      </w:r>
      <w:r w:rsidRPr="003D33F8">
        <w:t xml:space="preserve"> as the IRB Committees assess each study to ensure it qualifies under the revised regulations.</w:t>
      </w:r>
    </w:p>
    <w:p w14:paraId="39508244" w14:textId="77777777" w:rsidR="003D33F8" w:rsidRPr="003D33F8" w:rsidRDefault="003D33F8" w:rsidP="00553226">
      <w:pPr>
        <w:numPr>
          <w:ilvl w:val="2"/>
          <w:numId w:val="1"/>
        </w:numPr>
        <w:spacing w:line="259" w:lineRule="auto"/>
      </w:pPr>
      <w:r w:rsidRPr="003D33F8">
        <w:t>Final approval letters will communicate the outcome as it relates to ongoing continuing review.</w:t>
      </w:r>
    </w:p>
    <w:p w14:paraId="6B9EEA2C" w14:textId="26696075" w:rsidR="003D33F8" w:rsidRPr="003D33F8" w:rsidRDefault="003D33F8" w:rsidP="00553226">
      <w:pPr>
        <w:numPr>
          <w:ilvl w:val="2"/>
          <w:numId w:val="1"/>
        </w:numPr>
        <w:spacing w:line="259" w:lineRule="auto"/>
      </w:pPr>
      <w:r w:rsidRPr="003D33F8">
        <w:rPr>
          <w:b/>
          <w:bCs/>
          <w:i/>
          <w:iCs/>
        </w:rPr>
        <w:t xml:space="preserve">Special Note:  </w:t>
      </w:r>
      <w:r w:rsidRPr="003D33F8">
        <w:t xml:space="preserve">You are still required to report enrollment numbers for studies to the IRB for institutional tracking as well as submit </w:t>
      </w:r>
      <w:r w:rsidR="00DB2655">
        <w:t>A</w:t>
      </w:r>
      <w:r w:rsidRPr="003D33F8">
        <w:t>mendments, Adverse Events, or Non-Compliance with the Protocol reports as long as the study remains active.</w:t>
      </w:r>
      <w:r w:rsidR="00240369">
        <w:t xml:space="preserve"> A submission to close the study with the IRB is also required when the study is complete. </w:t>
      </w:r>
    </w:p>
    <w:p w14:paraId="67712345" w14:textId="0DBBC219" w:rsidR="008141DD" w:rsidRDefault="00D710EB" w:rsidP="00D710EB">
      <w:pPr>
        <w:rPr>
          <w:b/>
        </w:rPr>
      </w:pPr>
      <w:r>
        <w:rPr>
          <w:b/>
        </w:rPr>
        <w:t>Other Requirements under the Final Rule:</w:t>
      </w:r>
    </w:p>
    <w:p w14:paraId="7711EB5B" w14:textId="66432E50" w:rsidR="008141DD" w:rsidRPr="009771B6" w:rsidRDefault="00D710EB" w:rsidP="009771B6">
      <w:pPr>
        <w:pStyle w:val="ListParagraph"/>
        <w:numPr>
          <w:ilvl w:val="0"/>
          <w:numId w:val="6"/>
        </w:numPr>
      </w:pPr>
      <w:r w:rsidRPr="00240369">
        <w:t xml:space="preserve">If the project meets the definition of a clinical trial and is supported by a federal department or agency, </w:t>
      </w:r>
      <w:r w:rsidR="00DB2655" w:rsidRPr="00240369">
        <w:t>a</w:t>
      </w:r>
      <w:r w:rsidRPr="009771B6">
        <w:t xml:space="preserve">n IRB approved informed consent document used to enroll subjects must be posted on </w:t>
      </w:r>
      <w:r w:rsidR="003D713E" w:rsidRPr="009771B6">
        <w:t>clinicaltrials.gov</w:t>
      </w:r>
      <w:r w:rsidR="00FC04DC" w:rsidRPr="009771B6">
        <w:t>,</w:t>
      </w:r>
      <w:r w:rsidR="003D713E" w:rsidRPr="009771B6">
        <w:t xml:space="preserve"> no later than 60 days after the last study visit of any subject.</w:t>
      </w:r>
      <w:r w:rsidR="009771B6">
        <w:t xml:space="preserve"> Note: </w:t>
      </w:r>
      <w:r w:rsidR="009771B6" w:rsidRPr="00553226">
        <w:rPr>
          <w:iCs/>
        </w:rPr>
        <w:t>The term “clinical trial” refers to research studies in which one or more human subjects are prospectively assigned to one or more interventions to evaluate the effects of the intervention on biomedical or behavioral health-related outcomes</w:t>
      </w:r>
      <w:r w:rsidR="009771B6">
        <w:rPr>
          <w:iCs/>
        </w:rPr>
        <w:t>.</w:t>
      </w:r>
    </w:p>
    <w:p w14:paraId="0BC31365" w14:textId="1A34848F" w:rsidR="003D713E" w:rsidRPr="009771B6" w:rsidRDefault="003D713E" w:rsidP="009771B6">
      <w:pPr>
        <w:pStyle w:val="ListParagraph"/>
        <w:numPr>
          <w:ilvl w:val="0"/>
          <w:numId w:val="6"/>
        </w:numPr>
      </w:pPr>
      <w:r w:rsidRPr="009771B6">
        <w:t>There are new required elements of consent including</w:t>
      </w:r>
      <w:r w:rsidR="00AB7D0F">
        <w:t xml:space="preserve"> </w:t>
      </w:r>
      <w:r w:rsidR="00AB7D0F">
        <w:fldChar w:fldCharType="begin"/>
      </w:r>
      <w:r w:rsidR="00AB7D0F">
        <w:instrText xml:space="preserve"> HYPERLINK "https://vanderbilt.policytech.com/dotNet/documents/?docid=15494&amp;public=true" </w:instrText>
      </w:r>
      <w:r w:rsidR="00AB7D0F">
        <w:fldChar w:fldCharType="separate"/>
      </w:r>
      <w:r w:rsidR="00AB7D0F" w:rsidRPr="00AB7D0F">
        <w:rPr>
          <w:rStyle w:val="Hyperlink"/>
        </w:rPr>
        <w:t>(IRB Policy IV.A.2)</w:t>
      </w:r>
      <w:r w:rsidR="00AB7D0F">
        <w:fldChar w:fldCharType="end"/>
      </w:r>
    </w:p>
    <w:p w14:paraId="36628FB0" w14:textId="2B62271E" w:rsidR="003D713E" w:rsidRPr="009771B6" w:rsidRDefault="003D713E" w:rsidP="009771B6">
      <w:pPr>
        <w:pStyle w:val="ListParagraph"/>
        <w:numPr>
          <w:ilvl w:val="1"/>
          <w:numId w:val="6"/>
        </w:numPr>
      </w:pPr>
      <w:r w:rsidRPr="009771B6">
        <w:t xml:space="preserve">A statement about whether a study involves the collection of identifiable private information or identifiable biospecimens </w:t>
      </w:r>
    </w:p>
    <w:p w14:paraId="260755B4" w14:textId="2640A604" w:rsidR="00FC04DC" w:rsidRPr="009771B6" w:rsidRDefault="00FC04DC" w:rsidP="00553226">
      <w:pPr>
        <w:pStyle w:val="ListParagraph"/>
        <w:numPr>
          <w:ilvl w:val="1"/>
          <w:numId w:val="6"/>
        </w:numPr>
        <w:spacing w:line="259" w:lineRule="auto"/>
      </w:pPr>
      <w:r w:rsidRPr="009771B6">
        <w:t xml:space="preserve">If the study involves </w:t>
      </w:r>
      <w:bookmarkStart w:id="0" w:name="_GoBack"/>
      <w:bookmarkEnd w:id="0"/>
      <w:r w:rsidRPr="009771B6">
        <w:t>the use of biospecimens, the ICD must indicate if biospecimens may be used for commercial profit, and if the participant will share in that profit</w:t>
      </w:r>
    </w:p>
    <w:p w14:paraId="09BBAFB2" w14:textId="77777777" w:rsidR="00FC04DC" w:rsidRPr="009771B6" w:rsidRDefault="00FC04DC" w:rsidP="009771B6">
      <w:pPr>
        <w:pStyle w:val="ListParagraph"/>
        <w:numPr>
          <w:ilvl w:val="1"/>
          <w:numId w:val="6"/>
        </w:numPr>
      </w:pPr>
      <w:r w:rsidRPr="009771B6">
        <w:t>A statement indicating whether the clinical results, including individual research results, will be returned to the subject, and if so, under what conditions</w:t>
      </w:r>
    </w:p>
    <w:p w14:paraId="6B4F895D" w14:textId="30E2D96B" w:rsidR="00FC04DC" w:rsidRPr="009771B6" w:rsidRDefault="00FC04DC" w:rsidP="009771B6">
      <w:pPr>
        <w:pStyle w:val="ListParagraph"/>
        <w:numPr>
          <w:ilvl w:val="1"/>
          <w:numId w:val="6"/>
        </w:numPr>
      </w:pPr>
      <w:r w:rsidRPr="009771B6">
        <w:t>For research involving biospecimens, a statement about whether the research may include whole genome sequencing.</w:t>
      </w:r>
    </w:p>
    <w:p w14:paraId="63EC8B80" w14:textId="0E2BE8BB" w:rsidR="003D33F8" w:rsidRDefault="003D33F8" w:rsidP="003D33F8">
      <w:pPr>
        <w:pStyle w:val="ListParagraph"/>
        <w:ind w:left="1800"/>
      </w:pPr>
    </w:p>
    <w:p w14:paraId="458C10FF" w14:textId="2974CFEB" w:rsidR="00FC04DC" w:rsidRDefault="00FC04DC" w:rsidP="003D33F8">
      <w:pPr>
        <w:pStyle w:val="ListParagraph"/>
        <w:ind w:left="1800"/>
      </w:pPr>
    </w:p>
    <w:p w14:paraId="01593694" w14:textId="19B72E5F" w:rsidR="00FC04DC" w:rsidRDefault="00FC04DC" w:rsidP="00FC04DC">
      <w:pPr>
        <w:pStyle w:val="ListParagraph"/>
        <w:ind w:left="0"/>
      </w:pPr>
      <w:r>
        <w:t>Special Notes:</w:t>
      </w:r>
    </w:p>
    <w:p w14:paraId="237AAC6F" w14:textId="19635EB1" w:rsidR="00FC04DC" w:rsidRDefault="00FC04DC" w:rsidP="00FC04DC">
      <w:pPr>
        <w:pStyle w:val="ListParagraph"/>
        <w:numPr>
          <w:ilvl w:val="0"/>
          <w:numId w:val="8"/>
        </w:numPr>
      </w:pPr>
      <w:r>
        <w:t xml:space="preserve">The DISCOVR-e application has been updated to provide more detailed information regarding the access, use, and disclosure of PHI, as well as, a new question for waiver of consent under the Final Rule.  Note that any amendment to currently approved studies will require completion of these updated fields on the PHI/Consent tab in order to update this information which may require additional review/revisions.  </w:t>
      </w:r>
    </w:p>
    <w:p w14:paraId="143474B0" w14:textId="6544E7EB" w:rsidR="00FC04DC" w:rsidRDefault="00FC04DC" w:rsidP="00FC04DC">
      <w:pPr>
        <w:pStyle w:val="ListParagraph"/>
        <w:numPr>
          <w:ilvl w:val="0"/>
          <w:numId w:val="8"/>
        </w:numPr>
      </w:pPr>
      <w:r>
        <w:t>FDA regulated research does not qualify for transition to the Final Rule at this time so continuing review for those studies will be required.</w:t>
      </w:r>
    </w:p>
    <w:p w14:paraId="5FD3674A" w14:textId="062767EE" w:rsidR="008141DD" w:rsidRPr="008141DD" w:rsidRDefault="008141DD" w:rsidP="00FC04DC">
      <w:pPr>
        <w:pStyle w:val="ListParagraph"/>
        <w:numPr>
          <w:ilvl w:val="0"/>
          <w:numId w:val="8"/>
        </w:numPr>
        <w:spacing w:line="240" w:lineRule="auto"/>
      </w:pPr>
      <w:r w:rsidRPr="008141DD">
        <w:t>You are still required to report enrollment numbers for studies to the IRB for institutional tracking as well as submit amendments, Adverse Events, or Non-Compliance with the Protocol reports as long as the study remains active.</w:t>
      </w:r>
      <w:r w:rsidR="00240369">
        <w:t xml:space="preserve"> A submission to close the study with the IRB is also required when the study is complete.</w:t>
      </w:r>
    </w:p>
    <w:p w14:paraId="1F820D72" w14:textId="497DCD2B" w:rsidR="00FC04DC" w:rsidRDefault="00FC04DC" w:rsidP="00FC04DC">
      <w:pPr>
        <w:pStyle w:val="ListParagraph"/>
        <w:numPr>
          <w:ilvl w:val="0"/>
          <w:numId w:val="8"/>
        </w:numPr>
      </w:pPr>
      <w:r>
        <w:t xml:space="preserve">Remember, ongoing continuing review continues to be at the discretion of the IRB Committees so some studies may not be eligible for transition. </w:t>
      </w:r>
    </w:p>
    <w:p w14:paraId="7A34C641" w14:textId="52948AF7" w:rsidR="00FE54D0" w:rsidRPr="008141DD" w:rsidRDefault="00FE54D0" w:rsidP="00FC04DC">
      <w:pPr>
        <w:pStyle w:val="ListParagraph"/>
        <w:numPr>
          <w:ilvl w:val="0"/>
          <w:numId w:val="8"/>
        </w:numPr>
      </w:pPr>
      <w:r>
        <w:t>If you believe your study may now meet one of the Exempt research categories, contact our office for assistance.</w:t>
      </w:r>
    </w:p>
    <w:sectPr w:rsidR="00FE54D0" w:rsidRPr="008141DD" w:rsidSect="00553226">
      <w:pgSz w:w="12240" w:h="15840"/>
      <w:pgMar w:top="1440" w:right="1080" w:bottom="1440" w:left="1080" w:header="432" w:footer="720" w:gutter="0"/>
      <w:pgBorders w:offsetFrom="page">
        <w:top w:val="single" w:sz="4" w:space="24" w:color="D0E6F6" w:themeColor="accent6" w:themeTint="33"/>
        <w:left w:val="single" w:sz="4" w:space="24" w:color="D0E6F6" w:themeColor="accent6" w:themeTint="33"/>
        <w:bottom w:val="single" w:sz="4" w:space="24" w:color="D0E6F6" w:themeColor="accent6" w:themeTint="33"/>
        <w:right w:val="single" w:sz="4" w:space="24" w:color="D0E6F6" w:themeColor="accent6" w:themeTint="3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3589" w14:textId="77777777" w:rsidR="006E1553" w:rsidRDefault="006E1553" w:rsidP="00553226">
      <w:pPr>
        <w:spacing w:before="0" w:after="0" w:line="240" w:lineRule="auto"/>
      </w:pPr>
      <w:r>
        <w:separator/>
      </w:r>
    </w:p>
  </w:endnote>
  <w:endnote w:type="continuationSeparator" w:id="0">
    <w:p w14:paraId="7B8D6FB8" w14:textId="77777777" w:rsidR="006E1553" w:rsidRDefault="006E1553" w:rsidP="005532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B7AE" w14:textId="77777777" w:rsidR="006E1553" w:rsidRDefault="006E1553" w:rsidP="00553226">
      <w:pPr>
        <w:spacing w:before="0" w:after="0" w:line="240" w:lineRule="auto"/>
      </w:pPr>
      <w:r>
        <w:separator/>
      </w:r>
    </w:p>
  </w:footnote>
  <w:footnote w:type="continuationSeparator" w:id="0">
    <w:p w14:paraId="1BC644D7" w14:textId="77777777" w:rsidR="006E1553" w:rsidRDefault="006E1553" w:rsidP="0055322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7EA"/>
    <w:multiLevelType w:val="hybridMultilevel"/>
    <w:tmpl w:val="B6429A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B1376F"/>
    <w:multiLevelType w:val="hybridMultilevel"/>
    <w:tmpl w:val="D740607E"/>
    <w:lvl w:ilvl="0" w:tplc="39362260">
      <w:start w:val="1"/>
      <w:numFmt w:val="bullet"/>
      <w:lvlText w:val=""/>
      <w:lvlJc w:val="left"/>
      <w:pPr>
        <w:tabs>
          <w:tab w:val="num" w:pos="720"/>
        </w:tabs>
        <w:ind w:left="720" w:hanging="360"/>
      </w:pPr>
      <w:rPr>
        <w:rFonts w:ascii="Wingdings 3" w:hAnsi="Wingdings 3" w:hint="default"/>
      </w:rPr>
    </w:lvl>
    <w:lvl w:ilvl="1" w:tplc="382AFBC0">
      <w:start w:val="1"/>
      <w:numFmt w:val="bullet"/>
      <w:lvlText w:val=""/>
      <w:lvlJc w:val="left"/>
      <w:pPr>
        <w:tabs>
          <w:tab w:val="num" w:pos="1440"/>
        </w:tabs>
        <w:ind w:left="1440" w:hanging="360"/>
      </w:pPr>
      <w:rPr>
        <w:rFonts w:ascii="Wingdings 3" w:hAnsi="Wingdings 3" w:hint="default"/>
      </w:rPr>
    </w:lvl>
    <w:lvl w:ilvl="2" w:tplc="AB52D9B0" w:tentative="1">
      <w:start w:val="1"/>
      <w:numFmt w:val="bullet"/>
      <w:lvlText w:val=""/>
      <w:lvlJc w:val="left"/>
      <w:pPr>
        <w:tabs>
          <w:tab w:val="num" w:pos="2160"/>
        </w:tabs>
        <w:ind w:left="2160" w:hanging="360"/>
      </w:pPr>
      <w:rPr>
        <w:rFonts w:ascii="Wingdings 3" w:hAnsi="Wingdings 3" w:hint="default"/>
      </w:rPr>
    </w:lvl>
    <w:lvl w:ilvl="3" w:tplc="B98CD97C" w:tentative="1">
      <w:start w:val="1"/>
      <w:numFmt w:val="bullet"/>
      <w:lvlText w:val=""/>
      <w:lvlJc w:val="left"/>
      <w:pPr>
        <w:tabs>
          <w:tab w:val="num" w:pos="2880"/>
        </w:tabs>
        <w:ind w:left="2880" w:hanging="360"/>
      </w:pPr>
      <w:rPr>
        <w:rFonts w:ascii="Wingdings 3" w:hAnsi="Wingdings 3" w:hint="default"/>
      </w:rPr>
    </w:lvl>
    <w:lvl w:ilvl="4" w:tplc="1BDE72F2" w:tentative="1">
      <w:start w:val="1"/>
      <w:numFmt w:val="bullet"/>
      <w:lvlText w:val=""/>
      <w:lvlJc w:val="left"/>
      <w:pPr>
        <w:tabs>
          <w:tab w:val="num" w:pos="3600"/>
        </w:tabs>
        <w:ind w:left="3600" w:hanging="360"/>
      </w:pPr>
      <w:rPr>
        <w:rFonts w:ascii="Wingdings 3" w:hAnsi="Wingdings 3" w:hint="default"/>
      </w:rPr>
    </w:lvl>
    <w:lvl w:ilvl="5" w:tplc="0688D204" w:tentative="1">
      <w:start w:val="1"/>
      <w:numFmt w:val="bullet"/>
      <w:lvlText w:val=""/>
      <w:lvlJc w:val="left"/>
      <w:pPr>
        <w:tabs>
          <w:tab w:val="num" w:pos="4320"/>
        </w:tabs>
        <w:ind w:left="4320" w:hanging="360"/>
      </w:pPr>
      <w:rPr>
        <w:rFonts w:ascii="Wingdings 3" w:hAnsi="Wingdings 3" w:hint="default"/>
      </w:rPr>
    </w:lvl>
    <w:lvl w:ilvl="6" w:tplc="66F8ABC8" w:tentative="1">
      <w:start w:val="1"/>
      <w:numFmt w:val="bullet"/>
      <w:lvlText w:val=""/>
      <w:lvlJc w:val="left"/>
      <w:pPr>
        <w:tabs>
          <w:tab w:val="num" w:pos="5040"/>
        </w:tabs>
        <w:ind w:left="5040" w:hanging="360"/>
      </w:pPr>
      <w:rPr>
        <w:rFonts w:ascii="Wingdings 3" w:hAnsi="Wingdings 3" w:hint="default"/>
      </w:rPr>
    </w:lvl>
    <w:lvl w:ilvl="7" w:tplc="B1D82B9E" w:tentative="1">
      <w:start w:val="1"/>
      <w:numFmt w:val="bullet"/>
      <w:lvlText w:val=""/>
      <w:lvlJc w:val="left"/>
      <w:pPr>
        <w:tabs>
          <w:tab w:val="num" w:pos="5760"/>
        </w:tabs>
        <w:ind w:left="5760" w:hanging="360"/>
      </w:pPr>
      <w:rPr>
        <w:rFonts w:ascii="Wingdings 3" w:hAnsi="Wingdings 3" w:hint="default"/>
      </w:rPr>
    </w:lvl>
    <w:lvl w:ilvl="8" w:tplc="CCFEC84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2716F89"/>
    <w:multiLevelType w:val="hybridMultilevel"/>
    <w:tmpl w:val="66C644C4"/>
    <w:lvl w:ilvl="0" w:tplc="A30475C0">
      <w:start w:val="1"/>
      <w:numFmt w:val="bullet"/>
      <w:lvlText w:val=""/>
      <w:lvlJc w:val="left"/>
      <w:pPr>
        <w:tabs>
          <w:tab w:val="num" w:pos="720"/>
        </w:tabs>
        <w:ind w:left="720" w:hanging="360"/>
      </w:pPr>
      <w:rPr>
        <w:rFonts w:ascii="Wingdings 3" w:hAnsi="Wingdings 3" w:hint="default"/>
      </w:rPr>
    </w:lvl>
    <w:lvl w:ilvl="1" w:tplc="D3B43B94">
      <w:start w:val="1"/>
      <w:numFmt w:val="bullet"/>
      <w:lvlText w:val=""/>
      <w:lvlJc w:val="left"/>
      <w:pPr>
        <w:tabs>
          <w:tab w:val="num" w:pos="1440"/>
        </w:tabs>
        <w:ind w:left="1440" w:hanging="360"/>
      </w:pPr>
      <w:rPr>
        <w:rFonts w:ascii="Wingdings 3" w:hAnsi="Wingdings 3" w:hint="default"/>
      </w:rPr>
    </w:lvl>
    <w:lvl w:ilvl="2" w:tplc="1212C23C" w:tentative="1">
      <w:start w:val="1"/>
      <w:numFmt w:val="bullet"/>
      <w:lvlText w:val=""/>
      <w:lvlJc w:val="left"/>
      <w:pPr>
        <w:tabs>
          <w:tab w:val="num" w:pos="2160"/>
        </w:tabs>
        <w:ind w:left="2160" w:hanging="360"/>
      </w:pPr>
      <w:rPr>
        <w:rFonts w:ascii="Wingdings 3" w:hAnsi="Wingdings 3" w:hint="default"/>
      </w:rPr>
    </w:lvl>
    <w:lvl w:ilvl="3" w:tplc="2C1C9106" w:tentative="1">
      <w:start w:val="1"/>
      <w:numFmt w:val="bullet"/>
      <w:lvlText w:val=""/>
      <w:lvlJc w:val="left"/>
      <w:pPr>
        <w:tabs>
          <w:tab w:val="num" w:pos="2880"/>
        </w:tabs>
        <w:ind w:left="2880" w:hanging="360"/>
      </w:pPr>
      <w:rPr>
        <w:rFonts w:ascii="Wingdings 3" w:hAnsi="Wingdings 3" w:hint="default"/>
      </w:rPr>
    </w:lvl>
    <w:lvl w:ilvl="4" w:tplc="180E213E" w:tentative="1">
      <w:start w:val="1"/>
      <w:numFmt w:val="bullet"/>
      <w:lvlText w:val=""/>
      <w:lvlJc w:val="left"/>
      <w:pPr>
        <w:tabs>
          <w:tab w:val="num" w:pos="3600"/>
        </w:tabs>
        <w:ind w:left="3600" w:hanging="360"/>
      </w:pPr>
      <w:rPr>
        <w:rFonts w:ascii="Wingdings 3" w:hAnsi="Wingdings 3" w:hint="default"/>
      </w:rPr>
    </w:lvl>
    <w:lvl w:ilvl="5" w:tplc="9F727A80" w:tentative="1">
      <w:start w:val="1"/>
      <w:numFmt w:val="bullet"/>
      <w:lvlText w:val=""/>
      <w:lvlJc w:val="left"/>
      <w:pPr>
        <w:tabs>
          <w:tab w:val="num" w:pos="4320"/>
        </w:tabs>
        <w:ind w:left="4320" w:hanging="360"/>
      </w:pPr>
      <w:rPr>
        <w:rFonts w:ascii="Wingdings 3" w:hAnsi="Wingdings 3" w:hint="default"/>
      </w:rPr>
    </w:lvl>
    <w:lvl w:ilvl="6" w:tplc="EE361C4C" w:tentative="1">
      <w:start w:val="1"/>
      <w:numFmt w:val="bullet"/>
      <w:lvlText w:val=""/>
      <w:lvlJc w:val="left"/>
      <w:pPr>
        <w:tabs>
          <w:tab w:val="num" w:pos="5040"/>
        </w:tabs>
        <w:ind w:left="5040" w:hanging="360"/>
      </w:pPr>
      <w:rPr>
        <w:rFonts w:ascii="Wingdings 3" w:hAnsi="Wingdings 3" w:hint="default"/>
      </w:rPr>
    </w:lvl>
    <w:lvl w:ilvl="7" w:tplc="CE30A424" w:tentative="1">
      <w:start w:val="1"/>
      <w:numFmt w:val="bullet"/>
      <w:lvlText w:val=""/>
      <w:lvlJc w:val="left"/>
      <w:pPr>
        <w:tabs>
          <w:tab w:val="num" w:pos="5760"/>
        </w:tabs>
        <w:ind w:left="5760" w:hanging="360"/>
      </w:pPr>
      <w:rPr>
        <w:rFonts w:ascii="Wingdings 3" w:hAnsi="Wingdings 3" w:hint="default"/>
      </w:rPr>
    </w:lvl>
    <w:lvl w:ilvl="8" w:tplc="96BAECC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930530B"/>
    <w:multiLevelType w:val="hybridMultilevel"/>
    <w:tmpl w:val="382C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217"/>
    <w:multiLevelType w:val="hybridMultilevel"/>
    <w:tmpl w:val="985A5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555E8"/>
    <w:multiLevelType w:val="hybridMultilevel"/>
    <w:tmpl w:val="B9C0ADA8"/>
    <w:lvl w:ilvl="0" w:tplc="98C4FD8A">
      <w:start w:val="1"/>
      <w:numFmt w:val="bullet"/>
      <w:lvlText w:val=""/>
      <w:lvlJc w:val="left"/>
      <w:pPr>
        <w:tabs>
          <w:tab w:val="num" w:pos="720"/>
        </w:tabs>
        <w:ind w:left="720" w:hanging="360"/>
      </w:pPr>
      <w:rPr>
        <w:rFonts w:ascii="Wingdings 3" w:hAnsi="Wingdings 3" w:hint="default"/>
      </w:rPr>
    </w:lvl>
    <w:lvl w:ilvl="1" w:tplc="38BCE2A0" w:tentative="1">
      <w:start w:val="1"/>
      <w:numFmt w:val="bullet"/>
      <w:lvlText w:val=""/>
      <w:lvlJc w:val="left"/>
      <w:pPr>
        <w:tabs>
          <w:tab w:val="num" w:pos="1440"/>
        </w:tabs>
        <w:ind w:left="1440" w:hanging="360"/>
      </w:pPr>
      <w:rPr>
        <w:rFonts w:ascii="Wingdings 3" w:hAnsi="Wingdings 3" w:hint="default"/>
      </w:rPr>
    </w:lvl>
    <w:lvl w:ilvl="2" w:tplc="D1706C00" w:tentative="1">
      <w:start w:val="1"/>
      <w:numFmt w:val="bullet"/>
      <w:lvlText w:val=""/>
      <w:lvlJc w:val="left"/>
      <w:pPr>
        <w:tabs>
          <w:tab w:val="num" w:pos="2160"/>
        </w:tabs>
        <w:ind w:left="2160" w:hanging="360"/>
      </w:pPr>
      <w:rPr>
        <w:rFonts w:ascii="Wingdings 3" w:hAnsi="Wingdings 3" w:hint="default"/>
      </w:rPr>
    </w:lvl>
    <w:lvl w:ilvl="3" w:tplc="AFAE22C6" w:tentative="1">
      <w:start w:val="1"/>
      <w:numFmt w:val="bullet"/>
      <w:lvlText w:val=""/>
      <w:lvlJc w:val="left"/>
      <w:pPr>
        <w:tabs>
          <w:tab w:val="num" w:pos="2880"/>
        </w:tabs>
        <w:ind w:left="2880" w:hanging="360"/>
      </w:pPr>
      <w:rPr>
        <w:rFonts w:ascii="Wingdings 3" w:hAnsi="Wingdings 3" w:hint="default"/>
      </w:rPr>
    </w:lvl>
    <w:lvl w:ilvl="4" w:tplc="577818F0" w:tentative="1">
      <w:start w:val="1"/>
      <w:numFmt w:val="bullet"/>
      <w:lvlText w:val=""/>
      <w:lvlJc w:val="left"/>
      <w:pPr>
        <w:tabs>
          <w:tab w:val="num" w:pos="3600"/>
        </w:tabs>
        <w:ind w:left="3600" w:hanging="360"/>
      </w:pPr>
      <w:rPr>
        <w:rFonts w:ascii="Wingdings 3" w:hAnsi="Wingdings 3" w:hint="default"/>
      </w:rPr>
    </w:lvl>
    <w:lvl w:ilvl="5" w:tplc="11924DFE" w:tentative="1">
      <w:start w:val="1"/>
      <w:numFmt w:val="bullet"/>
      <w:lvlText w:val=""/>
      <w:lvlJc w:val="left"/>
      <w:pPr>
        <w:tabs>
          <w:tab w:val="num" w:pos="4320"/>
        </w:tabs>
        <w:ind w:left="4320" w:hanging="360"/>
      </w:pPr>
      <w:rPr>
        <w:rFonts w:ascii="Wingdings 3" w:hAnsi="Wingdings 3" w:hint="default"/>
      </w:rPr>
    </w:lvl>
    <w:lvl w:ilvl="6" w:tplc="6B762EAE" w:tentative="1">
      <w:start w:val="1"/>
      <w:numFmt w:val="bullet"/>
      <w:lvlText w:val=""/>
      <w:lvlJc w:val="left"/>
      <w:pPr>
        <w:tabs>
          <w:tab w:val="num" w:pos="5040"/>
        </w:tabs>
        <w:ind w:left="5040" w:hanging="360"/>
      </w:pPr>
      <w:rPr>
        <w:rFonts w:ascii="Wingdings 3" w:hAnsi="Wingdings 3" w:hint="default"/>
      </w:rPr>
    </w:lvl>
    <w:lvl w:ilvl="7" w:tplc="16006C4A" w:tentative="1">
      <w:start w:val="1"/>
      <w:numFmt w:val="bullet"/>
      <w:lvlText w:val=""/>
      <w:lvlJc w:val="left"/>
      <w:pPr>
        <w:tabs>
          <w:tab w:val="num" w:pos="5760"/>
        </w:tabs>
        <w:ind w:left="5760" w:hanging="360"/>
      </w:pPr>
      <w:rPr>
        <w:rFonts w:ascii="Wingdings 3" w:hAnsi="Wingdings 3" w:hint="default"/>
      </w:rPr>
    </w:lvl>
    <w:lvl w:ilvl="8" w:tplc="BD6A00E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08F5F61"/>
    <w:multiLevelType w:val="hybridMultilevel"/>
    <w:tmpl w:val="949EF7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8F46118" w:tentative="1">
      <w:start w:val="1"/>
      <w:numFmt w:val="bullet"/>
      <w:lvlText w:val=""/>
      <w:lvlJc w:val="left"/>
      <w:pPr>
        <w:tabs>
          <w:tab w:val="num" w:pos="2880"/>
        </w:tabs>
        <w:ind w:left="2880" w:hanging="360"/>
      </w:pPr>
      <w:rPr>
        <w:rFonts w:ascii="Wingdings 3" w:hAnsi="Wingdings 3" w:hint="default"/>
      </w:rPr>
    </w:lvl>
    <w:lvl w:ilvl="4" w:tplc="6EECECFA" w:tentative="1">
      <w:start w:val="1"/>
      <w:numFmt w:val="bullet"/>
      <w:lvlText w:val=""/>
      <w:lvlJc w:val="left"/>
      <w:pPr>
        <w:tabs>
          <w:tab w:val="num" w:pos="3600"/>
        </w:tabs>
        <w:ind w:left="3600" w:hanging="360"/>
      </w:pPr>
      <w:rPr>
        <w:rFonts w:ascii="Wingdings 3" w:hAnsi="Wingdings 3" w:hint="default"/>
      </w:rPr>
    </w:lvl>
    <w:lvl w:ilvl="5" w:tplc="E61E92DA" w:tentative="1">
      <w:start w:val="1"/>
      <w:numFmt w:val="bullet"/>
      <w:lvlText w:val=""/>
      <w:lvlJc w:val="left"/>
      <w:pPr>
        <w:tabs>
          <w:tab w:val="num" w:pos="4320"/>
        </w:tabs>
        <w:ind w:left="4320" w:hanging="360"/>
      </w:pPr>
      <w:rPr>
        <w:rFonts w:ascii="Wingdings 3" w:hAnsi="Wingdings 3" w:hint="default"/>
      </w:rPr>
    </w:lvl>
    <w:lvl w:ilvl="6" w:tplc="376440DA" w:tentative="1">
      <w:start w:val="1"/>
      <w:numFmt w:val="bullet"/>
      <w:lvlText w:val=""/>
      <w:lvlJc w:val="left"/>
      <w:pPr>
        <w:tabs>
          <w:tab w:val="num" w:pos="5040"/>
        </w:tabs>
        <w:ind w:left="5040" w:hanging="360"/>
      </w:pPr>
      <w:rPr>
        <w:rFonts w:ascii="Wingdings 3" w:hAnsi="Wingdings 3" w:hint="default"/>
      </w:rPr>
    </w:lvl>
    <w:lvl w:ilvl="7" w:tplc="7FC62E52" w:tentative="1">
      <w:start w:val="1"/>
      <w:numFmt w:val="bullet"/>
      <w:lvlText w:val=""/>
      <w:lvlJc w:val="left"/>
      <w:pPr>
        <w:tabs>
          <w:tab w:val="num" w:pos="5760"/>
        </w:tabs>
        <w:ind w:left="5760" w:hanging="360"/>
      </w:pPr>
      <w:rPr>
        <w:rFonts w:ascii="Wingdings 3" w:hAnsi="Wingdings 3" w:hint="default"/>
      </w:rPr>
    </w:lvl>
    <w:lvl w:ilvl="8" w:tplc="46F8187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5817C90"/>
    <w:multiLevelType w:val="hybridMultilevel"/>
    <w:tmpl w:val="CCD45C7C"/>
    <w:lvl w:ilvl="0" w:tplc="829AC1A6">
      <w:start w:val="1"/>
      <w:numFmt w:val="bullet"/>
      <w:lvlText w:val=""/>
      <w:lvlJc w:val="left"/>
      <w:pPr>
        <w:tabs>
          <w:tab w:val="num" w:pos="720"/>
        </w:tabs>
        <w:ind w:left="720" w:hanging="360"/>
      </w:pPr>
      <w:rPr>
        <w:rFonts w:ascii="Wingdings 3" w:hAnsi="Wingdings 3" w:hint="default"/>
      </w:rPr>
    </w:lvl>
    <w:lvl w:ilvl="1" w:tplc="8EA49FEA">
      <w:start w:val="1"/>
      <w:numFmt w:val="bullet"/>
      <w:lvlText w:val=""/>
      <w:lvlJc w:val="left"/>
      <w:pPr>
        <w:tabs>
          <w:tab w:val="num" w:pos="1440"/>
        </w:tabs>
        <w:ind w:left="1440" w:hanging="360"/>
      </w:pPr>
      <w:rPr>
        <w:rFonts w:ascii="Wingdings 3" w:hAnsi="Wingdings 3" w:hint="default"/>
      </w:rPr>
    </w:lvl>
    <w:lvl w:ilvl="2" w:tplc="732CC454" w:tentative="1">
      <w:start w:val="1"/>
      <w:numFmt w:val="bullet"/>
      <w:lvlText w:val=""/>
      <w:lvlJc w:val="left"/>
      <w:pPr>
        <w:tabs>
          <w:tab w:val="num" w:pos="2160"/>
        </w:tabs>
        <w:ind w:left="2160" w:hanging="360"/>
      </w:pPr>
      <w:rPr>
        <w:rFonts w:ascii="Wingdings 3" w:hAnsi="Wingdings 3" w:hint="default"/>
      </w:rPr>
    </w:lvl>
    <w:lvl w:ilvl="3" w:tplc="72EC59BA" w:tentative="1">
      <w:start w:val="1"/>
      <w:numFmt w:val="bullet"/>
      <w:lvlText w:val=""/>
      <w:lvlJc w:val="left"/>
      <w:pPr>
        <w:tabs>
          <w:tab w:val="num" w:pos="2880"/>
        </w:tabs>
        <w:ind w:left="2880" w:hanging="360"/>
      </w:pPr>
      <w:rPr>
        <w:rFonts w:ascii="Wingdings 3" w:hAnsi="Wingdings 3" w:hint="default"/>
      </w:rPr>
    </w:lvl>
    <w:lvl w:ilvl="4" w:tplc="88128D98" w:tentative="1">
      <w:start w:val="1"/>
      <w:numFmt w:val="bullet"/>
      <w:lvlText w:val=""/>
      <w:lvlJc w:val="left"/>
      <w:pPr>
        <w:tabs>
          <w:tab w:val="num" w:pos="3600"/>
        </w:tabs>
        <w:ind w:left="3600" w:hanging="360"/>
      </w:pPr>
      <w:rPr>
        <w:rFonts w:ascii="Wingdings 3" w:hAnsi="Wingdings 3" w:hint="default"/>
      </w:rPr>
    </w:lvl>
    <w:lvl w:ilvl="5" w:tplc="7EEA3490" w:tentative="1">
      <w:start w:val="1"/>
      <w:numFmt w:val="bullet"/>
      <w:lvlText w:val=""/>
      <w:lvlJc w:val="left"/>
      <w:pPr>
        <w:tabs>
          <w:tab w:val="num" w:pos="4320"/>
        </w:tabs>
        <w:ind w:left="4320" w:hanging="360"/>
      </w:pPr>
      <w:rPr>
        <w:rFonts w:ascii="Wingdings 3" w:hAnsi="Wingdings 3" w:hint="default"/>
      </w:rPr>
    </w:lvl>
    <w:lvl w:ilvl="6" w:tplc="06C65124" w:tentative="1">
      <w:start w:val="1"/>
      <w:numFmt w:val="bullet"/>
      <w:lvlText w:val=""/>
      <w:lvlJc w:val="left"/>
      <w:pPr>
        <w:tabs>
          <w:tab w:val="num" w:pos="5040"/>
        </w:tabs>
        <w:ind w:left="5040" w:hanging="360"/>
      </w:pPr>
      <w:rPr>
        <w:rFonts w:ascii="Wingdings 3" w:hAnsi="Wingdings 3" w:hint="default"/>
      </w:rPr>
    </w:lvl>
    <w:lvl w:ilvl="7" w:tplc="694E6A06" w:tentative="1">
      <w:start w:val="1"/>
      <w:numFmt w:val="bullet"/>
      <w:lvlText w:val=""/>
      <w:lvlJc w:val="left"/>
      <w:pPr>
        <w:tabs>
          <w:tab w:val="num" w:pos="5760"/>
        </w:tabs>
        <w:ind w:left="5760" w:hanging="360"/>
      </w:pPr>
      <w:rPr>
        <w:rFonts w:ascii="Wingdings 3" w:hAnsi="Wingdings 3" w:hint="default"/>
      </w:rPr>
    </w:lvl>
    <w:lvl w:ilvl="8" w:tplc="DA98AC6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AEA6F16"/>
    <w:multiLevelType w:val="hybridMultilevel"/>
    <w:tmpl w:val="CEFAD372"/>
    <w:lvl w:ilvl="0" w:tplc="6B200C24">
      <w:start w:val="1"/>
      <w:numFmt w:val="bullet"/>
      <w:lvlText w:val=""/>
      <w:lvlJc w:val="left"/>
      <w:pPr>
        <w:tabs>
          <w:tab w:val="num" w:pos="720"/>
        </w:tabs>
        <w:ind w:left="720" w:hanging="360"/>
      </w:pPr>
      <w:rPr>
        <w:rFonts w:ascii="Wingdings 3" w:hAnsi="Wingdings 3" w:hint="default"/>
      </w:rPr>
    </w:lvl>
    <w:lvl w:ilvl="1" w:tplc="380A5E1E">
      <w:start w:val="1"/>
      <w:numFmt w:val="bullet"/>
      <w:lvlText w:val=""/>
      <w:lvlJc w:val="left"/>
      <w:pPr>
        <w:tabs>
          <w:tab w:val="num" w:pos="1440"/>
        </w:tabs>
        <w:ind w:left="1440" w:hanging="360"/>
      </w:pPr>
      <w:rPr>
        <w:rFonts w:ascii="Wingdings 3" w:hAnsi="Wingdings 3" w:hint="default"/>
      </w:rPr>
    </w:lvl>
    <w:lvl w:ilvl="2" w:tplc="FEC8C4B2" w:tentative="1">
      <w:start w:val="1"/>
      <w:numFmt w:val="bullet"/>
      <w:lvlText w:val=""/>
      <w:lvlJc w:val="left"/>
      <w:pPr>
        <w:tabs>
          <w:tab w:val="num" w:pos="2160"/>
        </w:tabs>
        <w:ind w:left="2160" w:hanging="360"/>
      </w:pPr>
      <w:rPr>
        <w:rFonts w:ascii="Wingdings 3" w:hAnsi="Wingdings 3" w:hint="default"/>
      </w:rPr>
    </w:lvl>
    <w:lvl w:ilvl="3" w:tplc="80B629EC" w:tentative="1">
      <w:start w:val="1"/>
      <w:numFmt w:val="bullet"/>
      <w:lvlText w:val=""/>
      <w:lvlJc w:val="left"/>
      <w:pPr>
        <w:tabs>
          <w:tab w:val="num" w:pos="2880"/>
        </w:tabs>
        <w:ind w:left="2880" w:hanging="360"/>
      </w:pPr>
      <w:rPr>
        <w:rFonts w:ascii="Wingdings 3" w:hAnsi="Wingdings 3" w:hint="default"/>
      </w:rPr>
    </w:lvl>
    <w:lvl w:ilvl="4" w:tplc="A7CCDB72" w:tentative="1">
      <w:start w:val="1"/>
      <w:numFmt w:val="bullet"/>
      <w:lvlText w:val=""/>
      <w:lvlJc w:val="left"/>
      <w:pPr>
        <w:tabs>
          <w:tab w:val="num" w:pos="3600"/>
        </w:tabs>
        <w:ind w:left="3600" w:hanging="360"/>
      </w:pPr>
      <w:rPr>
        <w:rFonts w:ascii="Wingdings 3" w:hAnsi="Wingdings 3" w:hint="default"/>
      </w:rPr>
    </w:lvl>
    <w:lvl w:ilvl="5" w:tplc="3F06389C" w:tentative="1">
      <w:start w:val="1"/>
      <w:numFmt w:val="bullet"/>
      <w:lvlText w:val=""/>
      <w:lvlJc w:val="left"/>
      <w:pPr>
        <w:tabs>
          <w:tab w:val="num" w:pos="4320"/>
        </w:tabs>
        <w:ind w:left="4320" w:hanging="360"/>
      </w:pPr>
      <w:rPr>
        <w:rFonts w:ascii="Wingdings 3" w:hAnsi="Wingdings 3" w:hint="default"/>
      </w:rPr>
    </w:lvl>
    <w:lvl w:ilvl="6" w:tplc="46849520" w:tentative="1">
      <w:start w:val="1"/>
      <w:numFmt w:val="bullet"/>
      <w:lvlText w:val=""/>
      <w:lvlJc w:val="left"/>
      <w:pPr>
        <w:tabs>
          <w:tab w:val="num" w:pos="5040"/>
        </w:tabs>
        <w:ind w:left="5040" w:hanging="360"/>
      </w:pPr>
      <w:rPr>
        <w:rFonts w:ascii="Wingdings 3" w:hAnsi="Wingdings 3" w:hint="default"/>
      </w:rPr>
    </w:lvl>
    <w:lvl w:ilvl="7" w:tplc="68945100" w:tentative="1">
      <w:start w:val="1"/>
      <w:numFmt w:val="bullet"/>
      <w:lvlText w:val=""/>
      <w:lvlJc w:val="left"/>
      <w:pPr>
        <w:tabs>
          <w:tab w:val="num" w:pos="5760"/>
        </w:tabs>
        <w:ind w:left="5760" w:hanging="360"/>
      </w:pPr>
      <w:rPr>
        <w:rFonts w:ascii="Wingdings 3" w:hAnsi="Wingdings 3" w:hint="default"/>
      </w:rPr>
    </w:lvl>
    <w:lvl w:ilvl="8" w:tplc="052CC582"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0"/>
  </w:num>
  <w:num w:numId="3">
    <w:abstractNumId w:val="7"/>
  </w:num>
  <w:num w:numId="4">
    <w:abstractNumId w:val="8"/>
  </w:num>
  <w:num w:numId="5">
    <w:abstractNumId w:val="2"/>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DD"/>
    <w:rsid w:val="00240369"/>
    <w:rsid w:val="003D1E00"/>
    <w:rsid w:val="003D33F8"/>
    <w:rsid w:val="003D713E"/>
    <w:rsid w:val="00553226"/>
    <w:rsid w:val="005E3410"/>
    <w:rsid w:val="006E1553"/>
    <w:rsid w:val="00734819"/>
    <w:rsid w:val="0080360C"/>
    <w:rsid w:val="008141DD"/>
    <w:rsid w:val="00881789"/>
    <w:rsid w:val="009771B6"/>
    <w:rsid w:val="00AB7D0F"/>
    <w:rsid w:val="00BA547E"/>
    <w:rsid w:val="00D710EB"/>
    <w:rsid w:val="00D764AF"/>
    <w:rsid w:val="00DB2655"/>
    <w:rsid w:val="00F82600"/>
    <w:rsid w:val="00FC04DC"/>
    <w:rsid w:val="00FD5465"/>
    <w:rsid w:val="00FE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F749"/>
  <w15:chartTrackingRefBased/>
  <w15:docId w15:val="{7E1CBE6A-98FC-4DDA-9272-D04CE88C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4D0"/>
  </w:style>
  <w:style w:type="paragraph" w:styleId="Heading1">
    <w:name w:val="heading 1"/>
    <w:basedOn w:val="Normal"/>
    <w:next w:val="Normal"/>
    <w:link w:val="Heading1Char"/>
    <w:uiPriority w:val="9"/>
    <w:qFormat/>
    <w:rsid w:val="00FE54D0"/>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E54D0"/>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E54D0"/>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FE54D0"/>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FE54D0"/>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FE54D0"/>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FE54D0"/>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FE54D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E54D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00"/>
    <w:rPr>
      <w:color w:val="6B9F25" w:themeColor="hyperlink"/>
      <w:u w:val="single"/>
    </w:rPr>
  </w:style>
  <w:style w:type="character" w:styleId="UnresolvedMention">
    <w:name w:val="Unresolved Mention"/>
    <w:basedOn w:val="DefaultParagraphFont"/>
    <w:uiPriority w:val="99"/>
    <w:semiHidden/>
    <w:unhideWhenUsed/>
    <w:rsid w:val="00F82600"/>
    <w:rPr>
      <w:color w:val="605E5C"/>
      <w:shd w:val="clear" w:color="auto" w:fill="E1DFDD"/>
    </w:rPr>
  </w:style>
  <w:style w:type="character" w:styleId="FollowedHyperlink">
    <w:name w:val="FollowedHyperlink"/>
    <w:basedOn w:val="DefaultParagraphFont"/>
    <w:uiPriority w:val="99"/>
    <w:semiHidden/>
    <w:unhideWhenUsed/>
    <w:rsid w:val="00F82600"/>
    <w:rPr>
      <w:color w:val="9F6715" w:themeColor="followedHyperlink"/>
      <w:u w:val="single"/>
    </w:rPr>
  </w:style>
  <w:style w:type="paragraph" w:styleId="ListParagraph">
    <w:name w:val="List Paragraph"/>
    <w:basedOn w:val="Normal"/>
    <w:uiPriority w:val="34"/>
    <w:qFormat/>
    <w:rsid w:val="003D33F8"/>
    <w:pPr>
      <w:ind w:left="720"/>
      <w:contextualSpacing/>
    </w:pPr>
  </w:style>
  <w:style w:type="character" w:customStyle="1" w:styleId="Heading1Char">
    <w:name w:val="Heading 1 Char"/>
    <w:basedOn w:val="DefaultParagraphFont"/>
    <w:link w:val="Heading1"/>
    <w:uiPriority w:val="9"/>
    <w:rsid w:val="00FE54D0"/>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semiHidden/>
    <w:rsid w:val="00FE54D0"/>
    <w:rPr>
      <w:caps/>
      <w:spacing w:val="15"/>
      <w:shd w:val="clear" w:color="auto" w:fill="D4EAF3" w:themeFill="accent1" w:themeFillTint="33"/>
    </w:rPr>
  </w:style>
  <w:style w:type="character" w:customStyle="1" w:styleId="Heading3Char">
    <w:name w:val="Heading 3 Char"/>
    <w:basedOn w:val="DefaultParagraphFont"/>
    <w:link w:val="Heading3"/>
    <w:uiPriority w:val="9"/>
    <w:semiHidden/>
    <w:rsid w:val="00FE54D0"/>
    <w:rPr>
      <w:caps/>
      <w:color w:val="1A495C" w:themeColor="accent1" w:themeShade="7F"/>
      <w:spacing w:val="15"/>
    </w:rPr>
  </w:style>
  <w:style w:type="character" w:customStyle="1" w:styleId="Heading4Char">
    <w:name w:val="Heading 4 Char"/>
    <w:basedOn w:val="DefaultParagraphFont"/>
    <w:link w:val="Heading4"/>
    <w:uiPriority w:val="9"/>
    <w:semiHidden/>
    <w:rsid w:val="00FE54D0"/>
    <w:rPr>
      <w:caps/>
      <w:color w:val="276E8B" w:themeColor="accent1" w:themeShade="BF"/>
      <w:spacing w:val="10"/>
    </w:rPr>
  </w:style>
  <w:style w:type="character" w:customStyle="1" w:styleId="Heading5Char">
    <w:name w:val="Heading 5 Char"/>
    <w:basedOn w:val="DefaultParagraphFont"/>
    <w:link w:val="Heading5"/>
    <w:uiPriority w:val="9"/>
    <w:semiHidden/>
    <w:rsid w:val="00FE54D0"/>
    <w:rPr>
      <w:caps/>
      <w:color w:val="276E8B" w:themeColor="accent1" w:themeShade="BF"/>
      <w:spacing w:val="10"/>
    </w:rPr>
  </w:style>
  <w:style w:type="character" w:customStyle="1" w:styleId="Heading6Char">
    <w:name w:val="Heading 6 Char"/>
    <w:basedOn w:val="DefaultParagraphFont"/>
    <w:link w:val="Heading6"/>
    <w:uiPriority w:val="9"/>
    <w:semiHidden/>
    <w:rsid w:val="00FE54D0"/>
    <w:rPr>
      <w:caps/>
      <w:color w:val="276E8B" w:themeColor="accent1" w:themeShade="BF"/>
      <w:spacing w:val="10"/>
    </w:rPr>
  </w:style>
  <w:style w:type="character" w:customStyle="1" w:styleId="Heading7Char">
    <w:name w:val="Heading 7 Char"/>
    <w:basedOn w:val="DefaultParagraphFont"/>
    <w:link w:val="Heading7"/>
    <w:uiPriority w:val="9"/>
    <w:semiHidden/>
    <w:rsid w:val="00FE54D0"/>
    <w:rPr>
      <w:caps/>
      <w:color w:val="276E8B" w:themeColor="accent1" w:themeShade="BF"/>
      <w:spacing w:val="10"/>
    </w:rPr>
  </w:style>
  <w:style w:type="character" w:customStyle="1" w:styleId="Heading8Char">
    <w:name w:val="Heading 8 Char"/>
    <w:basedOn w:val="DefaultParagraphFont"/>
    <w:link w:val="Heading8"/>
    <w:uiPriority w:val="9"/>
    <w:semiHidden/>
    <w:rsid w:val="00FE54D0"/>
    <w:rPr>
      <w:caps/>
      <w:spacing w:val="10"/>
      <w:sz w:val="18"/>
      <w:szCs w:val="18"/>
    </w:rPr>
  </w:style>
  <w:style w:type="character" w:customStyle="1" w:styleId="Heading9Char">
    <w:name w:val="Heading 9 Char"/>
    <w:basedOn w:val="DefaultParagraphFont"/>
    <w:link w:val="Heading9"/>
    <w:uiPriority w:val="9"/>
    <w:semiHidden/>
    <w:rsid w:val="00FE54D0"/>
    <w:rPr>
      <w:i/>
      <w:iCs/>
      <w:caps/>
      <w:spacing w:val="10"/>
      <w:sz w:val="18"/>
      <w:szCs w:val="18"/>
    </w:rPr>
  </w:style>
  <w:style w:type="paragraph" w:styleId="Caption">
    <w:name w:val="caption"/>
    <w:basedOn w:val="Normal"/>
    <w:next w:val="Normal"/>
    <w:uiPriority w:val="35"/>
    <w:semiHidden/>
    <w:unhideWhenUsed/>
    <w:qFormat/>
    <w:rsid w:val="00FE54D0"/>
    <w:rPr>
      <w:b/>
      <w:bCs/>
      <w:color w:val="276E8B" w:themeColor="accent1" w:themeShade="BF"/>
      <w:sz w:val="16"/>
      <w:szCs w:val="16"/>
    </w:rPr>
  </w:style>
  <w:style w:type="paragraph" w:styleId="Title">
    <w:name w:val="Title"/>
    <w:basedOn w:val="Normal"/>
    <w:next w:val="Normal"/>
    <w:link w:val="TitleChar"/>
    <w:uiPriority w:val="10"/>
    <w:qFormat/>
    <w:rsid w:val="00FE54D0"/>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FE54D0"/>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FE54D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E54D0"/>
    <w:rPr>
      <w:caps/>
      <w:color w:val="595959" w:themeColor="text1" w:themeTint="A6"/>
      <w:spacing w:val="10"/>
      <w:sz w:val="21"/>
      <w:szCs w:val="21"/>
    </w:rPr>
  </w:style>
  <w:style w:type="character" w:styleId="Strong">
    <w:name w:val="Strong"/>
    <w:uiPriority w:val="22"/>
    <w:qFormat/>
    <w:rsid w:val="00FE54D0"/>
    <w:rPr>
      <w:b/>
      <w:bCs/>
    </w:rPr>
  </w:style>
  <w:style w:type="character" w:styleId="Emphasis">
    <w:name w:val="Emphasis"/>
    <w:uiPriority w:val="20"/>
    <w:qFormat/>
    <w:rsid w:val="00FE54D0"/>
    <w:rPr>
      <w:caps/>
      <w:color w:val="1A495C" w:themeColor="accent1" w:themeShade="7F"/>
      <w:spacing w:val="5"/>
    </w:rPr>
  </w:style>
  <w:style w:type="paragraph" w:styleId="NoSpacing">
    <w:name w:val="No Spacing"/>
    <w:uiPriority w:val="1"/>
    <w:qFormat/>
    <w:rsid w:val="00FE54D0"/>
    <w:pPr>
      <w:spacing w:after="0" w:line="240" w:lineRule="auto"/>
    </w:pPr>
  </w:style>
  <w:style w:type="paragraph" w:styleId="Quote">
    <w:name w:val="Quote"/>
    <w:basedOn w:val="Normal"/>
    <w:next w:val="Normal"/>
    <w:link w:val="QuoteChar"/>
    <w:uiPriority w:val="29"/>
    <w:qFormat/>
    <w:rsid w:val="00FE54D0"/>
    <w:rPr>
      <w:i/>
      <w:iCs/>
      <w:sz w:val="24"/>
      <w:szCs w:val="24"/>
    </w:rPr>
  </w:style>
  <w:style w:type="character" w:customStyle="1" w:styleId="QuoteChar">
    <w:name w:val="Quote Char"/>
    <w:basedOn w:val="DefaultParagraphFont"/>
    <w:link w:val="Quote"/>
    <w:uiPriority w:val="29"/>
    <w:rsid w:val="00FE54D0"/>
    <w:rPr>
      <w:i/>
      <w:iCs/>
      <w:sz w:val="24"/>
      <w:szCs w:val="24"/>
    </w:rPr>
  </w:style>
  <w:style w:type="paragraph" w:styleId="IntenseQuote">
    <w:name w:val="Intense Quote"/>
    <w:basedOn w:val="Normal"/>
    <w:next w:val="Normal"/>
    <w:link w:val="IntenseQuoteChar"/>
    <w:uiPriority w:val="30"/>
    <w:qFormat/>
    <w:rsid w:val="00FE54D0"/>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FE54D0"/>
    <w:rPr>
      <w:color w:val="3494BA" w:themeColor="accent1"/>
      <w:sz w:val="24"/>
      <w:szCs w:val="24"/>
    </w:rPr>
  </w:style>
  <w:style w:type="character" w:styleId="SubtleEmphasis">
    <w:name w:val="Subtle Emphasis"/>
    <w:uiPriority w:val="19"/>
    <w:qFormat/>
    <w:rsid w:val="00FE54D0"/>
    <w:rPr>
      <w:i/>
      <w:iCs/>
      <w:color w:val="1A495C" w:themeColor="accent1" w:themeShade="7F"/>
    </w:rPr>
  </w:style>
  <w:style w:type="character" w:styleId="IntenseEmphasis">
    <w:name w:val="Intense Emphasis"/>
    <w:uiPriority w:val="21"/>
    <w:qFormat/>
    <w:rsid w:val="00FE54D0"/>
    <w:rPr>
      <w:b/>
      <w:bCs/>
      <w:caps/>
      <w:color w:val="1A495C" w:themeColor="accent1" w:themeShade="7F"/>
      <w:spacing w:val="10"/>
    </w:rPr>
  </w:style>
  <w:style w:type="character" w:styleId="SubtleReference">
    <w:name w:val="Subtle Reference"/>
    <w:uiPriority w:val="31"/>
    <w:qFormat/>
    <w:rsid w:val="00FE54D0"/>
    <w:rPr>
      <w:b/>
      <w:bCs/>
      <w:color w:val="3494BA" w:themeColor="accent1"/>
    </w:rPr>
  </w:style>
  <w:style w:type="character" w:styleId="IntenseReference">
    <w:name w:val="Intense Reference"/>
    <w:uiPriority w:val="32"/>
    <w:qFormat/>
    <w:rsid w:val="00FE54D0"/>
    <w:rPr>
      <w:b/>
      <w:bCs/>
      <w:i/>
      <w:iCs/>
      <w:caps/>
      <w:color w:val="3494BA" w:themeColor="accent1"/>
    </w:rPr>
  </w:style>
  <w:style w:type="character" w:styleId="BookTitle">
    <w:name w:val="Book Title"/>
    <w:uiPriority w:val="33"/>
    <w:qFormat/>
    <w:rsid w:val="00FE54D0"/>
    <w:rPr>
      <w:b/>
      <w:bCs/>
      <w:i/>
      <w:iCs/>
      <w:spacing w:val="0"/>
    </w:rPr>
  </w:style>
  <w:style w:type="paragraph" w:styleId="TOCHeading">
    <w:name w:val="TOC Heading"/>
    <w:basedOn w:val="Heading1"/>
    <w:next w:val="Normal"/>
    <w:uiPriority w:val="39"/>
    <w:semiHidden/>
    <w:unhideWhenUsed/>
    <w:qFormat/>
    <w:rsid w:val="00FE54D0"/>
    <w:pPr>
      <w:outlineLvl w:val="9"/>
    </w:pPr>
  </w:style>
  <w:style w:type="character" w:styleId="CommentReference">
    <w:name w:val="annotation reference"/>
    <w:basedOn w:val="DefaultParagraphFont"/>
    <w:uiPriority w:val="99"/>
    <w:semiHidden/>
    <w:unhideWhenUsed/>
    <w:rsid w:val="00240369"/>
    <w:rPr>
      <w:sz w:val="16"/>
      <w:szCs w:val="16"/>
    </w:rPr>
  </w:style>
  <w:style w:type="paragraph" w:styleId="CommentText">
    <w:name w:val="annotation text"/>
    <w:basedOn w:val="Normal"/>
    <w:link w:val="CommentTextChar"/>
    <w:uiPriority w:val="99"/>
    <w:semiHidden/>
    <w:unhideWhenUsed/>
    <w:rsid w:val="00240369"/>
    <w:pPr>
      <w:spacing w:line="240" w:lineRule="auto"/>
    </w:pPr>
  </w:style>
  <w:style w:type="character" w:customStyle="1" w:styleId="CommentTextChar">
    <w:name w:val="Comment Text Char"/>
    <w:basedOn w:val="DefaultParagraphFont"/>
    <w:link w:val="CommentText"/>
    <w:uiPriority w:val="99"/>
    <w:semiHidden/>
    <w:rsid w:val="00240369"/>
  </w:style>
  <w:style w:type="paragraph" w:styleId="CommentSubject">
    <w:name w:val="annotation subject"/>
    <w:basedOn w:val="CommentText"/>
    <w:next w:val="CommentText"/>
    <w:link w:val="CommentSubjectChar"/>
    <w:uiPriority w:val="99"/>
    <w:semiHidden/>
    <w:unhideWhenUsed/>
    <w:rsid w:val="00240369"/>
    <w:rPr>
      <w:b/>
      <w:bCs/>
    </w:rPr>
  </w:style>
  <w:style w:type="character" w:customStyle="1" w:styleId="CommentSubjectChar">
    <w:name w:val="Comment Subject Char"/>
    <w:basedOn w:val="CommentTextChar"/>
    <w:link w:val="CommentSubject"/>
    <w:uiPriority w:val="99"/>
    <w:semiHidden/>
    <w:rsid w:val="00240369"/>
    <w:rPr>
      <w:b/>
      <w:bCs/>
    </w:rPr>
  </w:style>
  <w:style w:type="paragraph" w:styleId="BalloonText">
    <w:name w:val="Balloon Text"/>
    <w:basedOn w:val="Normal"/>
    <w:link w:val="BalloonTextChar"/>
    <w:uiPriority w:val="99"/>
    <w:semiHidden/>
    <w:unhideWhenUsed/>
    <w:rsid w:val="0024036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0369"/>
    <w:rPr>
      <w:rFonts w:ascii="Times New Roman" w:hAnsi="Times New Roman" w:cs="Times New Roman"/>
      <w:sz w:val="18"/>
      <w:szCs w:val="18"/>
    </w:rPr>
  </w:style>
  <w:style w:type="paragraph" w:styleId="Header">
    <w:name w:val="header"/>
    <w:basedOn w:val="Normal"/>
    <w:link w:val="HeaderChar"/>
    <w:uiPriority w:val="99"/>
    <w:unhideWhenUsed/>
    <w:rsid w:val="0055322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3226"/>
  </w:style>
  <w:style w:type="paragraph" w:styleId="Footer">
    <w:name w:val="footer"/>
    <w:basedOn w:val="Normal"/>
    <w:link w:val="FooterChar"/>
    <w:uiPriority w:val="99"/>
    <w:unhideWhenUsed/>
    <w:rsid w:val="0055322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73031">
      <w:bodyDiv w:val="1"/>
      <w:marLeft w:val="0"/>
      <w:marRight w:val="0"/>
      <w:marTop w:val="0"/>
      <w:marBottom w:val="0"/>
      <w:divBdr>
        <w:top w:val="none" w:sz="0" w:space="0" w:color="auto"/>
        <w:left w:val="none" w:sz="0" w:space="0" w:color="auto"/>
        <w:bottom w:val="none" w:sz="0" w:space="0" w:color="auto"/>
        <w:right w:val="none" w:sz="0" w:space="0" w:color="auto"/>
      </w:divBdr>
      <w:divsChild>
        <w:div w:id="874348273">
          <w:marLeft w:val="547"/>
          <w:marRight w:val="0"/>
          <w:marTop w:val="200"/>
          <w:marBottom w:val="0"/>
          <w:divBdr>
            <w:top w:val="none" w:sz="0" w:space="0" w:color="auto"/>
            <w:left w:val="none" w:sz="0" w:space="0" w:color="auto"/>
            <w:bottom w:val="none" w:sz="0" w:space="0" w:color="auto"/>
            <w:right w:val="none" w:sz="0" w:space="0" w:color="auto"/>
          </w:divBdr>
        </w:div>
      </w:divsChild>
    </w:div>
    <w:div w:id="730881841">
      <w:bodyDiv w:val="1"/>
      <w:marLeft w:val="0"/>
      <w:marRight w:val="0"/>
      <w:marTop w:val="0"/>
      <w:marBottom w:val="0"/>
      <w:divBdr>
        <w:top w:val="none" w:sz="0" w:space="0" w:color="auto"/>
        <w:left w:val="none" w:sz="0" w:space="0" w:color="auto"/>
        <w:bottom w:val="none" w:sz="0" w:space="0" w:color="auto"/>
        <w:right w:val="none" w:sz="0" w:space="0" w:color="auto"/>
      </w:divBdr>
      <w:divsChild>
        <w:div w:id="656884808">
          <w:marLeft w:val="1166"/>
          <w:marRight w:val="0"/>
          <w:marTop w:val="200"/>
          <w:marBottom w:val="0"/>
          <w:divBdr>
            <w:top w:val="none" w:sz="0" w:space="0" w:color="auto"/>
            <w:left w:val="none" w:sz="0" w:space="0" w:color="auto"/>
            <w:bottom w:val="none" w:sz="0" w:space="0" w:color="auto"/>
            <w:right w:val="none" w:sz="0" w:space="0" w:color="auto"/>
          </w:divBdr>
        </w:div>
      </w:divsChild>
    </w:div>
    <w:div w:id="743644071">
      <w:bodyDiv w:val="1"/>
      <w:marLeft w:val="0"/>
      <w:marRight w:val="0"/>
      <w:marTop w:val="0"/>
      <w:marBottom w:val="0"/>
      <w:divBdr>
        <w:top w:val="none" w:sz="0" w:space="0" w:color="auto"/>
        <w:left w:val="none" w:sz="0" w:space="0" w:color="auto"/>
        <w:bottom w:val="none" w:sz="0" w:space="0" w:color="auto"/>
        <w:right w:val="none" w:sz="0" w:space="0" w:color="auto"/>
      </w:divBdr>
      <w:divsChild>
        <w:div w:id="165634580">
          <w:marLeft w:val="1166"/>
          <w:marRight w:val="0"/>
          <w:marTop w:val="200"/>
          <w:marBottom w:val="0"/>
          <w:divBdr>
            <w:top w:val="none" w:sz="0" w:space="0" w:color="auto"/>
            <w:left w:val="none" w:sz="0" w:space="0" w:color="auto"/>
            <w:bottom w:val="none" w:sz="0" w:space="0" w:color="auto"/>
            <w:right w:val="none" w:sz="0" w:space="0" w:color="auto"/>
          </w:divBdr>
        </w:div>
      </w:divsChild>
    </w:div>
    <w:div w:id="1161504408">
      <w:bodyDiv w:val="1"/>
      <w:marLeft w:val="0"/>
      <w:marRight w:val="0"/>
      <w:marTop w:val="0"/>
      <w:marBottom w:val="0"/>
      <w:divBdr>
        <w:top w:val="none" w:sz="0" w:space="0" w:color="auto"/>
        <w:left w:val="none" w:sz="0" w:space="0" w:color="auto"/>
        <w:bottom w:val="none" w:sz="0" w:space="0" w:color="auto"/>
        <w:right w:val="none" w:sz="0" w:space="0" w:color="auto"/>
      </w:divBdr>
      <w:divsChild>
        <w:div w:id="1572696163">
          <w:marLeft w:val="547"/>
          <w:marRight w:val="0"/>
          <w:marTop w:val="200"/>
          <w:marBottom w:val="0"/>
          <w:divBdr>
            <w:top w:val="none" w:sz="0" w:space="0" w:color="auto"/>
            <w:left w:val="none" w:sz="0" w:space="0" w:color="auto"/>
            <w:bottom w:val="none" w:sz="0" w:space="0" w:color="auto"/>
            <w:right w:val="none" w:sz="0" w:space="0" w:color="auto"/>
          </w:divBdr>
        </w:div>
        <w:div w:id="850996658">
          <w:marLeft w:val="1166"/>
          <w:marRight w:val="0"/>
          <w:marTop w:val="200"/>
          <w:marBottom w:val="0"/>
          <w:divBdr>
            <w:top w:val="none" w:sz="0" w:space="0" w:color="auto"/>
            <w:left w:val="none" w:sz="0" w:space="0" w:color="auto"/>
            <w:bottom w:val="none" w:sz="0" w:space="0" w:color="auto"/>
            <w:right w:val="none" w:sz="0" w:space="0" w:color="auto"/>
          </w:divBdr>
        </w:div>
        <w:div w:id="752581942">
          <w:marLeft w:val="1166"/>
          <w:marRight w:val="0"/>
          <w:marTop w:val="200"/>
          <w:marBottom w:val="0"/>
          <w:divBdr>
            <w:top w:val="none" w:sz="0" w:space="0" w:color="auto"/>
            <w:left w:val="none" w:sz="0" w:space="0" w:color="auto"/>
            <w:bottom w:val="none" w:sz="0" w:space="0" w:color="auto"/>
            <w:right w:val="none" w:sz="0" w:space="0" w:color="auto"/>
          </w:divBdr>
        </w:div>
        <w:div w:id="1704792102">
          <w:marLeft w:val="1166"/>
          <w:marRight w:val="0"/>
          <w:marTop w:val="200"/>
          <w:marBottom w:val="0"/>
          <w:divBdr>
            <w:top w:val="none" w:sz="0" w:space="0" w:color="auto"/>
            <w:left w:val="none" w:sz="0" w:space="0" w:color="auto"/>
            <w:bottom w:val="none" w:sz="0" w:space="0" w:color="auto"/>
            <w:right w:val="none" w:sz="0" w:space="0" w:color="auto"/>
          </w:divBdr>
        </w:div>
        <w:div w:id="1433084107">
          <w:marLeft w:val="1166"/>
          <w:marRight w:val="0"/>
          <w:marTop w:val="200"/>
          <w:marBottom w:val="0"/>
          <w:divBdr>
            <w:top w:val="none" w:sz="0" w:space="0" w:color="auto"/>
            <w:left w:val="none" w:sz="0" w:space="0" w:color="auto"/>
            <w:bottom w:val="none" w:sz="0" w:space="0" w:color="auto"/>
            <w:right w:val="none" w:sz="0" w:space="0" w:color="auto"/>
          </w:divBdr>
        </w:div>
        <w:div w:id="746927051">
          <w:marLeft w:val="1166"/>
          <w:marRight w:val="0"/>
          <w:marTop w:val="200"/>
          <w:marBottom w:val="0"/>
          <w:divBdr>
            <w:top w:val="none" w:sz="0" w:space="0" w:color="auto"/>
            <w:left w:val="none" w:sz="0" w:space="0" w:color="auto"/>
            <w:bottom w:val="none" w:sz="0" w:space="0" w:color="auto"/>
            <w:right w:val="none" w:sz="0" w:space="0" w:color="auto"/>
          </w:divBdr>
        </w:div>
        <w:div w:id="599872056">
          <w:marLeft w:val="1166"/>
          <w:marRight w:val="0"/>
          <w:marTop w:val="200"/>
          <w:marBottom w:val="0"/>
          <w:divBdr>
            <w:top w:val="none" w:sz="0" w:space="0" w:color="auto"/>
            <w:left w:val="none" w:sz="0" w:space="0" w:color="auto"/>
            <w:bottom w:val="none" w:sz="0" w:space="0" w:color="auto"/>
            <w:right w:val="none" w:sz="0" w:space="0" w:color="auto"/>
          </w:divBdr>
        </w:div>
      </w:divsChild>
    </w:div>
    <w:div w:id="1244729116">
      <w:bodyDiv w:val="1"/>
      <w:marLeft w:val="0"/>
      <w:marRight w:val="0"/>
      <w:marTop w:val="0"/>
      <w:marBottom w:val="0"/>
      <w:divBdr>
        <w:top w:val="none" w:sz="0" w:space="0" w:color="auto"/>
        <w:left w:val="none" w:sz="0" w:space="0" w:color="auto"/>
        <w:bottom w:val="none" w:sz="0" w:space="0" w:color="auto"/>
        <w:right w:val="none" w:sz="0" w:space="0" w:color="auto"/>
      </w:divBdr>
      <w:divsChild>
        <w:div w:id="631400867">
          <w:marLeft w:val="1166"/>
          <w:marRight w:val="0"/>
          <w:marTop w:val="200"/>
          <w:marBottom w:val="0"/>
          <w:divBdr>
            <w:top w:val="none" w:sz="0" w:space="0" w:color="auto"/>
            <w:left w:val="none" w:sz="0" w:space="0" w:color="auto"/>
            <w:bottom w:val="none" w:sz="0" w:space="0" w:color="auto"/>
            <w:right w:val="none" w:sz="0" w:space="0" w:color="auto"/>
          </w:divBdr>
        </w:div>
      </w:divsChild>
    </w:div>
    <w:div w:id="1455559614">
      <w:bodyDiv w:val="1"/>
      <w:marLeft w:val="0"/>
      <w:marRight w:val="0"/>
      <w:marTop w:val="0"/>
      <w:marBottom w:val="0"/>
      <w:divBdr>
        <w:top w:val="none" w:sz="0" w:space="0" w:color="auto"/>
        <w:left w:val="none" w:sz="0" w:space="0" w:color="auto"/>
        <w:bottom w:val="none" w:sz="0" w:space="0" w:color="auto"/>
        <w:right w:val="none" w:sz="0" w:space="0" w:color="auto"/>
      </w:divBdr>
      <w:divsChild>
        <w:div w:id="1059092908">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regulatory-text/index.html" TargetMode="External"/><Relationship Id="rId3" Type="http://schemas.openxmlformats.org/officeDocument/2006/relationships/settings" Target="settings.xml"/><Relationship Id="rId7" Type="http://schemas.openxmlformats.org/officeDocument/2006/relationships/hyperlink" Target="https://www.ecfr.gov/cgi-bin/retrieveECFR?gp=&amp;SID=83cd09e1c0f5c6937cd9d7513160fc3f&amp;pitd=20180719&amp;n=pt45.1.46&amp;r=PART&amp;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umc.org/irb/applications-and-consents" TargetMode="External"/><Relationship Id="rId4" Type="http://schemas.openxmlformats.org/officeDocument/2006/relationships/webSettings" Target="webSettings.xml"/><Relationship Id="rId9" Type="http://schemas.openxmlformats.org/officeDocument/2006/relationships/hyperlink" Target="https://vanderbilt.policytech.com/dotNet/documents/?docid=14990&amp;public=true"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Dena M</dc:creator>
  <cp:keywords/>
  <dc:description/>
  <cp:lastModifiedBy>Straznicky, Kristin Leigh</cp:lastModifiedBy>
  <cp:revision>5</cp:revision>
  <dcterms:created xsi:type="dcterms:W3CDTF">2019-01-23T12:50:00Z</dcterms:created>
  <dcterms:modified xsi:type="dcterms:W3CDTF">2019-01-23T20:50:00Z</dcterms:modified>
</cp:coreProperties>
</file>