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14268" w14:textId="705D832B" w:rsidR="00036C12" w:rsidRPr="00036C12" w:rsidRDefault="007E5919" w:rsidP="007E5919">
      <w:pPr>
        <w:spacing w:after="0" w:line="256" w:lineRule="auto"/>
        <w:rPr>
          <w:rFonts w:eastAsia="Lucida Sans" w:cstheme="minorHAnsi"/>
          <w:b/>
          <w:bCs/>
          <w:color w:val="C45911" w:themeColor="accent2" w:themeShade="BF"/>
          <w:sz w:val="28"/>
          <w:szCs w:val="28"/>
        </w:rPr>
      </w:pPr>
      <w:r w:rsidRPr="00036C12">
        <w:rPr>
          <w:rFonts w:cstheme="minorHAnsi"/>
          <w:noProof/>
          <w:sz w:val="28"/>
          <w:szCs w:val="28"/>
        </w:rPr>
        <mc:AlternateContent>
          <mc:Choice Requires="wps">
            <w:drawing>
              <wp:anchor distT="4294967295" distB="4294967295" distL="114300" distR="114300" simplePos="0" relativeHeight="251659264" behindDoc="0" locked="0" layoutInCell="1" allowOverlap="1" wp14:anchorId="338E2AC0" wp14:editId="4D62DED0">
                <wp:simplePos x="0" y="0"/>
                <wp:positionH relativeFrom="column">
                  <wp:posOffset>10160</wp:posOffset>
                </wp:positionH>
                <wp:positionV relativeFrom="paragraph">
                  <wp:posOffset>202616</wp:posOffset>
                </wp:positionV>
                <wp:extent cx="575183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A93FAA0"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5.95pt" to="453.7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" strokecolor="#da9335" strokeweight="1.5pt">
                <v:stroke joinstyle="miter"/>
                <o:lock v:ext="edit" shapetype="f"/>
              </v:line>
            </w:pict>
          </mc:Fallback>
        </mc:AlternateContent>
      </w:r>
      <w:r w:rsidRPr="00036C12">
        <w:rPr>
          <w:rFonts w:eastAsia="Lucida Sans" w:cstheme="minorHAnsi"/>
          <w:b/>
          <w:bCs/>
          <w:color w:val="009EB3"/>
          <w:sz w:val="28"/>
          <w:szCs w:val="28"/>
        </w:rPr>
        <w:t xml:space="preserve">Recruitment vs. Screening </w:t>
      </w:r>
      <w:r w:rsidRPr="00036C12">
        <w:rPr>
          <w:rFonts w:eastAsia="Lucida Sans" w:cstheme="minorHAnsi"/>
          <w:b/>
          <w:bCs/>
          <w:color w:val="C45911" w:themeColor="accent2" w:themeShade="BF"/>
          <w:sz w:val="28"/>
          <w:szCs w:val="28"/>
        </w:rPr>
        <w:t>(HRPP Policy Reference: IV.A, X.G)</w:t>
      </w:r>
    </w:p>
    <w:p w14:paraId="666774FC" w14:textId="77777777" w:rsidR="007E5919" w:rsidRPr="008A0B92" w:rsidRDefault="007E5919" w:rsidP="007E5919">
      <w:pPr>
        <w:spacing w:after="0"/>
        <w:rPr>
          <w:rFonts w:cstheme="minorHAnsi"/>
        </w:rPr>
      </w:pPr>
    </w:p>
    <w:p w14:paraId="29FFC6A2" w14:textId="65C4EF13" w:rsidR="007E5919" w:rsidRDefault="007E5919" w:rsidP="007E5919">
      <w:pPr>
        <w:pStyle w:val="ListParagraph"/>
        <w:numPr>
          <w:ilvl w:val="0"/>
          <w:numId w:val="2"/>
        </w:numPr>
        <w:rPr>
          <w:rFonts w:cstheme="minorHAnsi"/>
          <w:sz w:val="24"/>
          <w:szCs w:val="24"/>
        </w:rPr>
      </w:pPr>
      <w:r w:rsidRPr="00036C12">
        <w:rPr>
          <w:rFonts w:cstheme="minorHAnsi"/>
          <w:sz w:val="24"/>
          <w:szCs w:val="24"/>
        </w:rPr>
        <w:t>Study screening procedures are frequently confused with study recruitment. The two activities may overlap but are distinctly different. Recruitment does not require the consent of the prospective participant whereas screening DOES</w:t>
      </w:r>
      <w:r w:rsidR="0019790E">
        <w:rPr>
          <w:rFonts w:cstheme="minorHAnsi"/>
          <w:sz w:val="24"/>
          <w:szCs w:val="24"/>
        </w:rPr>
        <w:t>.</w:t>
      </w:r>
    </w:p>
    <w:p w14:paraId="06BF4587" w14:textId="77777777" w:rsidR="00036C12" w:rsidRPr="00036C12" w:rsidRDefault="00036C12" w:rsidP="00036C12">
      <w:pPr>
        <w:pStyle w:val="ListParagraph"/>
        <w:ind w:left="360"/>
        <w:rPr>
          <w:rFonts w:cstheme="minorHAnsi"/>
          <w:sz w:val="24"/>
          <w:szCs w:val="24"/>
        </w:rPr>
      </w:pPr>
    </w:p>
    <w:p w14:paraId="5473FB95" w14:textId="298B55DB" w:rsidR="007E5919" w:rsidRPr="00036C12" w:rsidRDefault="007E5919" w:rsidP="007E5919">
      <w:pPr>
        <w:pStyle w:val="ListParagraph"/>
        <w:numPr>
          <w:ilvl w:val="0"/>
          <w:numId w:val="2"/>
        </w:numPr>
        <w:rPr>
          <w:rFonts w:cstheme="minorHAnsi"/>
          <w:sz w:val="24"/>
          <w:szCs w:val="24"/>
        </w:rPr>
      </w:pPr>
      <w:r w:rsidRPr="00036C12">
        <w:rPr>
          <w:rFonts w:cstheme="minorHAnsi"/>
          <w:sz w:val="24"/>
          <w:szCs w:val="24"/>
        </w:rPr>
        <w:t xml:space="preserve"> </w:t>
      </w:r>
      <w:r w:rsidRPr="00036C12">
        <w:rPr>
          <w:rFonts w:cstheme="minorHAnsi"/>
          <w:b/>
          <w:bCs/>
          <w:color w:val="009EB3"/>
          <w:sz w:val="24"/>
          <w:szCs w:val="24"/>
        </w:rPr>
        <w:t>Recruitment:</w:t>
      </w:r>
      <w:r w:rsidRPr="00036C12">
        <w:rPr>
          <w:rFonts w:cstheme="minorHAnsi"/>
          <w:sz w:val="24"/>
          <w:szCs w:val="24"/>
        </w:rPr>
        <w:t xml:space="preserve"> includes all activities where information is provided to the prospective participant. This includes flyers, advertisements, recruitment over the telephone, review of medical record, My Health at Vanderbilt messages, etc.</w:t>
      </w:r>
    </w:p>
    <w:p w14:paraId="00876EF4" w14:textId="77777777" w:rsidR="007E5919" w:rsidRDefault="007E5919" w:rsidP="007E5919">
      <w:pPr>
        <w:pStyle w:val="ListParagraph"/>
        <w:numPr>
          <w:ilvl w:val="1"/>
          <w:numId w:val="2"/>
        </w:numPr>
        <w:rPr>
          <w:rFonts w:cstheme="minorHAnsi"/>
          <w:sz w:val="24"/>
          <w:szCs w:val="24"/>
        </w:rPr>
      </w:pPr>
      <w:r w:rsidRPr="00036C12">
        <w:rPr>
          <w:rFonts w:cstheme="minorHAnsi"/>
          <w:sz w:val="24"/>
          <w:szCs w:val="24"/>
          <w:u w:val="single"/>
        </w:rPr>
        <w:t>Recruitment over the telephone:</w:t>
      </w:r>
      <w:r w:rsidRPr="00036C12">
        <w:rPr>
          <w:rFonts w:cstheme="minorHAnsi"/>
          <w:sz w:val="24"/>
          <w:szCs w:val="24"/>
        </w:rPr>
        <w:t xml:space="preserve"> Provided the study team only </w:t>
      </w:r>
      <w:r w:rsidRPr="00036C12">
        <w:rPr>
          <w:rFonts w:cstheme="minorHAnsi"/>
          <w:b/>
          <w:bCs/>
          <w:sz w:val="24"/>
          <w:szCs w:val="24"/>
        </w:rPr>
        <w:t>gives</w:t>
      </w:r>
      <w:r w:rsidRPr="00036C12">
        <w:rPr>
          <w:rFonts w:cstheme="minorHAnsi"/>
          <w:sz w:val="24"/>
          <w:szCs w:val="24"/>
        </w:rPr>
        <w:t xml:space="preserve"> information about the study and does not </w:t>
      </w:r>
      <w:r w:rsidRPr="00036C12">
        <w:rPr>
          <w:rFonts w:cstheme="minorHAnsi"/>
          <w:b/>
          <w:bCs/>
          <w:sz w:val="24"/>
          <w:szCs w:val="24"/>
        </w:rPr>
        <w:t>solicit or record information</w:t>
      </w:r>
      <w:r w:rsidRPr="00036C12">
        <w:rPr>
          <w:rFonts w:cstheme="minorHAnsi"/>
          <w:sz w:val="24"/>
          <w:szCs w:val="24"/>
        </w:rPr>
        <w:t xml:space="preserve"> about the participant to determine eligibility, then this activity is considered recruitment and consent is not required.​ </w:t>
      </w:r>
    </w:p>
    <w:p w14:paraId="6AB564CB" w14:textId="5D57E621" w:rsidR="0039582B" w:rsidRPr="00036C12" w:rsidRDefault="0039582B" w:rsidP="0039582B">
      <w:pPr>
        <w:pStyle w:val="ListParagraph"/>
        <w:numPr>
          <w:ilvl w:val="2"/>
          <w:numId w:val="2"/>
        </w:numPr>
        <w:rPr>
          <w:rFonts w:cstheme="minorHAnsi"/>
          <w:sz w:val="24"/>
          <w:szCs w:val="24"/>
        </w:rPr>
      </w:pPr>
      <w:r>
        <w:rPr>
          <w:rFonts w:cstheme="minorHAnsi"/>
          <w:sz w:val="24"/>
          <w:szCs w:val="24"/>
          <w:u w:val="single"/>
        </w:rPr>
        <w:t>Ex:</w:t>
      </w:r>
      <w:r>
        <w:rPr>
          <w:rFonts w:cstheme="minorHAnsi"/>
          <w:sz w:val="24"/>
          <w:szCs w:val="24"/>
        </w:rPr>
        <w:t xml:space="preserve"> </w:t>
      </w:r>
      <w:r w:rsidR="00EB580C">
        <w:rPr>
          <w:rFonts w:cstheme="minorHAnsi"/>
          <w:sz w:val="24"/>
          <w:szCs w:val="24"/>
        </w:rPr>
        <w:t>“</w:t>
      </w:r>
      <w:r w:rsidRPr="00586599">
        <w:rPr>
          <w:rFonts w:cstheme="minorHAnsi"/>
          <w:i/>
          <w:iCs/>
          <w:color w:val="C45911" w:themeColor="accent2" w:themeShade="BF"/>
          <w:sz w:val="24"/>
          <w:szCs w:val="24"/>
        </w:rPr>
        <w:t xml:space="preserve">To be eligible for this study you must meet </w:t>
      </w:r>
      <w:proofErr w:type="gramStart"/>
      <w:r w:rsidRPr="00586599">
        <w:rPr>
          <w:rFonts w:cstheme="minorHAnsi"/>
          <w:i/>
          <w:iCs/>
          <w:color w:val="C45911" w:themeColor="accent2" w:themeShade="BF"/>
          <w:sz w:val="24"/>
          <w:szCs w:val="24"/>
        </w:rPr>
        <w:t>all of</w:t>
      </w:r>
      <w:proofErr w:type="gramEnd"/>
      <w:r w:rsidRPr="00586599">
        <w:rPr>
          <w:rFonts w:cstheme="minorHAnsi"/>
          <w:i/>
          <w:iCs/>
          <w:color w:val="C45911" w:themeColor="accent2" w:themeShade="BF"/>
          <w:sz w:val="24"/>
          <w:szCs w:val="24"/>
        </w:rPr>
        <w:t xml:space="preserve"> the following criteria: _____. Are you interested in learning more</w:t>
      </w:r>
      <w:r w:rsidR="00EB580C" w:rsidRPr="00586599">
        <w:rPr>
          <w:rFonts w:cstheme="minorHAnsi"/>
          <w:i/>
          <w:iCs/>
          <w:color w:val="C45911" w:themeColor="accent2" w:themeShade="BF"/>
          <w:sz w:val="24"/>
          <w:szCs w:val="24"/>
        </w:rPr>
        <w:t>?</w:t>
      </w:r>
      <w:r w:rsidR="00586599">
        <w:rPr>
          <w:rFonts w:cstheme="minorHAnsi"/>
          <w:sz w:val="24"/>
          <w:szCs w:val="24"/>
        </w:rPr>
        <w:t>”</w:t>
      </w:r>
    </w:p>
    <w:p w14:paraId="247EED4E" w14:textId="57BC279E" w:rsidR="007E5919" w:rsidRDefault="007E5919" w:rsidP="007E5919">
      <w:pPr>
        <w:pStyle w:val="ListParagraph"/>
        <w:numPr>
          <w:ilvl w:val="1"/>
          <w:numId w:val="2"/>
        </w:numPr>
        <w:rPr>
          <w:rFonts w:cstheme="minorHAnsi"/>
          <w:sz w:val="24"/>
          <w:szCs w:val="24"/>
        </w:rPr>
      </w:pPr>
      <w:r w:rsidRPr="00036C12">
        <w:rPr>
          <w:rFonts w:cstheme="minorHAnsi"/>
          <w:sz w:val="24"/>
          <w:szCs w:val="24"/>
          <w:u w:val="single"/>
        </w:rPr>
        <w:t>Review of medical records:</w:t>
      </w:r>
      <w:r w:rsidRPr="00036C12">
        <w:rPr>
          <w:rFonts w:cstheme="minorHAnsi"/>
          <w:sz w:val="24"/>
          <w:szCs w:val="24"/>
        </w:rPr>
        <w:t xml:space="preserve"> Provided the study team only </w:t>
      </w:r>
      <w:r w:rsidRPr="00036C12">
        <w:rPr>
          <w:rFonts w:cstheme="minorHAnsi"/>
          <w:b/>
          <w:bCs/>
          <w:sz w:val="24"/>
          <w:szCs w:val="24"/>
        </w:rPr>
        <w:t>looks</w:t>
      </w:r>
      <w:r w:rsidRPr="00036C12">
        <w:rPr>
          <w:rFonts w:cstheme="minorHAnsi"/>
          <w:sz w:val="24"/>
          <w:szCs w:val="24"/>
        </w:rPr>
        <w:t xml:space="preserve"> at patient medical records to identify potentially eligible patients and does not </w:t>
      </w:r>
      <w:r w:rsidRPr="00FB02BE">
        <w:rPr>
          <w:rFonts w:cstheme="minorHAnsi"/>
          <w:b/>
          <w:bCs/>
          <w:sz w:val="24"/>
          <w:szCs w:val="24"/>
        </w:rPr>
        <w:t>remove</w:t>
      </w:r>
      <w:r w:rsidRPr="00036C12">
        <w:rPr>
          <w:rFonts w:cstheme="minorHAnsi"/>
          <w:sz w:val="24"/>
          <w:szCs w:val="24"/>
        </w:rPr>
        <w:t xml:space="preserve"> PHI from the medical record and record it, this method of recruitment does not require consent or a waiver of HIPAA authorization. </w:t>
      </w:r>
    </w:p>
    <w:p w14:paraId="5524F306" w14:textId="77777777" w:rsidR="00036C12" w:rsidRPr="00036C12" w:rsidRDefault="00036C12" w:rsidP="00036C12">
      <w:pPr>
        <w:pStyle w:val="ListParagraph"/>
        <w:ind w:left="1080"/>
        <w:rPr>
          <w:rFonts w:cstheme="minorHAnsi"/>
          <w:sz w:val="24"/>
          <w:szCs w:val="24"/>
        </w:rPr>
      </w:pPr>
    </w:p>
    <w:p w14:paraId="66B848BA" w14:textId="77777777" w:rsidR="007E5919" w:rsidRPr="00036C12" w:rsidRDefault="007E5919" w:rsidP="007E5919">
      <w:pPr>
        <w:pStyle w:val="ListParagraph"/>
        <w:numPr>
          <w:ilvl w:val="0"/>
          <w:numId w:val="2"/>
        </w:numPr>
        <w:rPr>
          <w:rFonts w:cstheme="minorHAnsi"/>
          <w:sz w:val="24"/>
          <w:szCs w:val="24"/>
        </w:rPr>
      </w:pPr>
      <w:r w:rsidRPr="00036C12">
        <w:rPr>
          <w:rFonts w:cstheme="minorHAnsi"/>
          <w:b/>
          <w:bCs/>
          <w:color w:val="009EB3"/>
          <w:sz w:val="24"/>
          <w:szCs w:val="24"/>
        </w:rPr>
        <w:t>Screening</w:t>
      </w:r>
      <w:r w:rsidRPr="00036C12">
        <w:rPr>
          <w:rFonts w:cstheme="minorHAnsi"/>
          <w:sz w:val="24"/>
          <w:szCs w:val="24"/>
        </w:rPr>
        <w:t xml:space="preserve">: includes obtaining information from prospective participants. </w:t>
      </w:r>
    </w:p>
    <w:p w14:paraId="46CAE95A" w14:textId="77777777" w:rsidR="007E5919" w:rsidRPr="00036C12" w:rsidRDefault="007E5919" w:rsidP="007E5919">
      <w:pPr>
        <w:pStyle w:val="ListParagraph"/>
        <w:numPr>
          <w:ilvl w:val="1"/>
          <w:numId w:val="2"/>
        </w:numPr>
        <w:rPr>
          <w:rFonts w:cstheme="minorHAnsi"/>
          <w:sz w:val="24"/>
          <w:szCs w:val="24"/>
        </w:rPr>
      </w:pPr>
      <w:r w:rsidRPr="00036C12">
        <w:rPr>
          <w:rFonts w:cstheme="minorHAnsi"/>
          <w:sz w:val="24"/>
          <w:szCs w:val="24"/>
        </w:rPr>
        <w:t>Screening activities start the moment an investigator obtains information about a prospective participant to determine if they are eligible for the research study. ​</w:t>
      </w:r>
    </w:p>
    <w:p w14:paraId="71670892" w14:textId="77777777" w:rsidR="007E5919" w:rsidRPr="00036C12" w:rsidRDefault="007E5919" w:rsidP="007E5919">
      <w:pPr>
        <w:pStyle w:val="ListParagraph"/>
        <w:numPr>
          <w:ilvl w:val="1"/>
          <w:numId w:val="2"/>
        </w:numPr>
        <w:rPr>
          <w:rFonts w:cstheme="minorHAnsi"/>
          <w:sz w:val="24"/>
          <w:szCs w:val="24"/>
        </w:rPr>
      </w:pPr>
      <w:r w:rsidRPr="00036C12">
        <w:rPr>
          <w:rFonts w:cstheme="minorHAnsi"/>
          <w:sz w:val="24"/>
          <w:szCs w:val="24"/>
        </w:rPr>
        <w:t xml:space="preserve">Screening individuals to </w:t>
      </w:r>
      <w:r w:rsidRPr="00036C12">
        <w:rPr>
          <w:rFonts w:cstheme="minorHAnsi"/>
          <w:b/>
          <w:bCs/>
          <w:sz w:val="24"/>
          <w:szCs w:val="24"/>
        </w:rPr>
        <w:t>obtain and</w:t>
      </w:r>
      <w:r w:rsidRPr="00036C12">
        <w:rPr>
          <w:rFonts w:cstheme="minorHAnsi"/>
          <w:sz w:val="24"/>
          <w:szCs w:val="24"/>
        </w:rPr>
        <w:t xml:space="preserve"> </w:t>
      </w:r>
      <w:r w:rsidRPr="00036C12">
        <w:rPr>
          <w:rFonts w:cstheme="minorHAnsi"/>
          <w:b/>
          <w:bCs/>
          <w:sz w:val="24"/>
          <w:szCs w:val="24"/>
        </w:rPr>
        <w:t>record</w:t>
      </w:r>
      <w:r w:rsidRPr="00036C12">
        <w:rPr>
          <w:rFonts w:cstheme="minorHAnsi"/>
          <w:sz w:val="24"/>
          <w:szCs w:val="24"/>
        </w:rPr>
        <w:t xml:space="preserve"> information to determine eligibility involves obtaining identifiable private information and is considered human subjects research for research subject to 45 CFR 46. ​</w:t>
      </w:r>
    </w:p>
    <w:p w14:paraId="18C0B1F1" w14:textId="3E9031F6" w:rsidR="007E5919" w:rsidRPr="00036C12" w:rsidRDefault="007E5919" w:rsidP="600AD96C">
      <w:pPr>
        <w:pStyle w:val="ListParagraph"/>
        <w:numPr>
          <w:ilvl w:val="1"/>
          <w:numId w:val="2"/>
        </w:numPr>
        <w:rPr>
          <w:sz w:val="24"/>
          <w:szCs w:val="24"/>
        </w:rPr>
      </w:pPr>
      <w:r w:rsidRPr="600AD96C">
        <w:rPr>
          <w:b/>
          <w:bCs/>
          <w:sz w:val="24"/>
          <w:szCs w:val="24"/>
        </w:rPr>
        <w:t>Example of screening activity</w:t>
      </w:r>
      <w:r w:rsidRPr="600AD96C">
        <w:rPr>
          <w:sz w:val="24"/>
          <w:szCs w:val="24"/>
        </w:rPr>
        <w:t>: Asking participants questions or taking a medical history to determine if they meet study e</w:t>
      </w:r>
      <w:r w:rsidR="41FDD00F" w:rsidRPr="600AD96C">
        <w:rPr>
          <w:sz w:val="24"/>
          <w:szCs w:val="24"/>
        </w:rPr>
        <w:t>ligibility</w:t>
      </w:r>
      <w:r w:rsidRPr="600AD96C">
        <w:rPr>
          <w:sz w:val="24"/>
          <w:szCs w:val="24"/>
        </w:rPr>
        <w:t xml:space="preserve"> criteria (in person, via </w:t>
      </w:r>
      <w:proofErr w:type="spellStart"/>
      <w:r w:rsidRPr="600AD96C">
        <w:rPr>
          <w:sz w:val="24"/>
          <w:szCs w:val="24"/>
        </w:rPr>
        <w:t>REDCap</w:t>
      </w:r>
      <w:proofErr w:type="spellEnd"/>
      <w:r w:rsidRPr="600AD96C">
        <w:rPr>
          <w:sz w:val="24"/>
          <w:szCs w:val="24"/>
        </w:rPr>
        <w:t xml:space="preserve"> survey, or over the telephone).</w:t>
      </w:r>
    </w:p>
    <w:p w14:paraId="3377296B" w14:textId="77777777" w:rsidR="007E5919" w:rsidRDefault="007E5919" w:rsidP="007E5919">
      <w:pPr>
        <w:pStyle w:val="ListParagraph"/>
        <w:numPr>
          <w:ilvl w:val="1"/>
          <w:numId w:val="2"/>
        </w:numPr>
        <w:rPr>
          <w:rFonts w:cstheme="minorHAnsi"/>
          <w:sz w:val="24"/>
          <w:szCs w:val="24"/>
        </w:rPr>
      </w:pPr>
      <w:r w:rsidRPr="00036C12">
        <w:rPr>
          <w:rFonts w:cstheme="minorHAnsi"/>
          <w:sz w:val="24"/>
          <w:szCs w:val="24"/>
        </w:rPr>
        <w:t>Information should not be solicited from the subject without first obtaining their consent.​</w:t>
      </w:r>
    </w:p>
    <w:p w14:paraId="69C207CB" w14:textId="77777777" w:rsidR="00036C12" w:rsidRPr="00036C12" w:rsidRDefault="00036C12" w:rsidP="00036C12">
      <w:pPr>
        <w:pStyle w:val="ListParagraph"/>
        <w:ind w:left="1080"/>
        <w:rPr>
          <w:rFonts w:cstheme="minorHAnsi"/>
          <w:sz w:val="24"/>
          <w:szCs w:val="24"/>
        </w:rPr>
      </w:pPr>
    </w:p>
    <w:p w14:paraId="7288FF95" w14:textId="77777777" w:rsidR="00E40FEA" w:rsidRDefault="007E5919" w:rsidP="007E5919">
      <w:pPr>
        <w:pStyle w:val="ListParagraph"/>
        <w:numPr>
          <w:ilvl w:val="0"/>
          <w:numId w:val="1"/>
        </w:numPr>
        <w:rPr>
          <w:rFonts w:cstheme="minorHAnsi"/>
          <w:sz w:val="24"/>
          <w:szCs w:val="24"/>
        </w:rPr>
      </w:pPr>
      <w:r w:rsidRPr="00036C12">
        <w:rPr>
          <w:rFonts w:cstheme="minorHAnsi"/>
          <w:b/>
          <w:bCs/>
          <w:color w:val="009EB3"/>
          <w:sz w:val="24"/>
          <w:szCs w:val="24"/>
        </w:rPr>
        <w:t>Screening Consent Requirements</w:t>
      </w:r>
      <w:r w:rsidRPr="00036C12">
        <w:rPr>
          <w:rFonts w:cstheme="minorHAnsi"/>
          <w:b/>
          <w:bCs/>
          <w:sz w:val="24"/>
          <w:szCs w:val="24"/>
        </w:rPr>
        <w:t>:</w:t>
      </w:r>
      <w:r w:rsidRPr="00036C12">
        <w:rPr>
          <w:rFonts w:cstheme="minorHAnsi"/>
          <w:sz w:val="24"/>
          <w:szCs w:val="24"/>
        </w:rPr>
        <w:t xml:space="preserve"> The consent form can be limited to only information about screening activities (e.g., a screening consent form) or it can include all study activities.​ All elements of consent are required for phone and </w:t>
      </w:r>
      <w:proofErr w:type="spellStart"/>
      <w:r w:rsidRPr="00036C12">
        <w:rPr>
          <w:rFonts w:cstheme="minorHAnsi"/>
          <w:sz w:val="24"/>
          <w:szCs w:val="24"/>
        </w:rPr>
        <w:t>REDCap</w:t>
      </w:r>
      <w:proofErr w:type="spellEnd"/>
      <w:r w:rsidRPr="00036C12">
        <w:rPr>
          <w:rFonts w:cstheme="minorHAnsi"/>
          <w:sz w:val="24"/>
          <w:szCs w:val="24"/>
        </w:rPr>
        <w:t xml:space="preserve"> screening activities.​ </w:t>
      </w:r>
    </w:p>
    <w:p w14:paraId="7D7CB08E" w14:textId="26825F26" w:rsidR="007E5919" w:rsidRPr="00036C12" w:rsidRDefault="007E5919" w:rsidP="00E40FEA">
      <w:pPr>
        <w:pStyle w:val="ListParagraph"/>
        <w:numPr>
          <w:ilvl w:val="1"/>
          <w:numId w:val="1"/>
        </w:numPr>
        <w:rPr>
          <w:rFonts w:cstheme="minorHAnsi"/>
          <w:sz w:val="24"/>
          <w:szCs w:val="24"/>
        </w:rPr>
      </w:pPr>
      <w:r w:rsidRPr="00036C12">
        <w:rPr>
          <w:rFonts w:cstheme="minorHAnsi"/>
          <w:sz w:val="24"/>
          <w:szCs w:val="24"/>
        </w:rPr>
        <w:t>A waiver of documentation is required for phone screening consent where participants will not sign and return a consent form. (see HRPP Policy IV.A.2 for list of required elements)</w:t>
      </w:r>
    </w:p>
    <w:p w14:paraId="3EE64545" w14:textId="2C2CA947" w:rsidR="00E82738" w:rsidRPr="00036C12" w:rsidRDefault="007E5919" w:rsidP="00E40FEA">
      <w:pPr>
        <w:pStyle w:val="ListParagraph"/>
        <w:numPr>
          <w:ilvl w:val="2"/>
          <w:numId w:val="1"/>
        </w:numPr>
        <w:rPr>
          <w:rFonts w:cstheme="minorHAnsi"/>
          <w:sz w:val="24"/>
          <w:szCs w:val="24"/>
        </w:rPr>
      </w:pPr>
      <w:r w:rsidRPr="00036C12">
        <w:rPr>
          <w:rFonts w:cstheme="minorHAnsi"/>
          <w:b/>
          <w:bCs/>
          <w:color w:val="000000" w:themeColor="text1"/>
          <w:sz w:val="24"/>
          <w:szCs w:val="24"/>
        </w:rPr>
        <w:t>Note:</w:t>
      </w:r>
      <w:r w:rsidRPr="00036C12">
        <w:rPr>
          <w:rFonts w:cstheme="minorHAnsi"/>
          <w:color w:val="000000" w:themeColor="text1"/>
          <w:sz w:val="24"/>
          <w:szCs w:val="24"/>
        </w:rPr>
        <w:t xml:space="preserve"> </w:t>
      </w:r>
      <w:r w:rsidRPr="00036C12">
        <w:rPr>
          <w:rFonts w:cstheme="minorHAnsi"/>
          <w:sz w:val="24"/>
          <w:szCs w:val="24"/>
        </w:rPr>
        <w:t xml:space="preserve">A waiver of documentation is not permissible for screening activities that involve asking a potential participant screening questions AND obtaining data from their medical record. There is no regulatory allowance for a waiver of documentation of HIPAA Authorization – a signature is required </w:t>
      </w:r>
      <w:proofErr w:type="gramStart"/>
      <w:r w:rsidRPr="00036C12">
        <w:rPr>
          <w:rFonts w:cstheme="minorHAnsi"/>
          <w:sz w:val="24"/>
          <w:szCs w:val="24"/>
        </w:rPr>
        <w:t>in order for</w:t>
      </w:r>
      <w:proofErr w:type="gramEnd"/>
      <w:r w:rsidRPr="00036C12">
        <w:rPr>
          <w:rFonts w:cstheme="minorHAnsi"/>
          <w:sz w:val="24"/>
          <w:szCs w:val="24"/>
        </w:rPr>
        <w:t xml:space="preserve"> HIPAA authorization to be valid. </w:t>
      </w:r>
    </w:p>
    <w:sectPr w:rsidR="00E82738" w:rsidRPr="00036C12" w:rsidSect="00586599">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1C2F7B"/>
    <w:multiLevelType w:val="hybridMultilevel"/>
    <w:tmpl w:val="70B8DBF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5036904"/>
    <w:multiLevelType w:val="hybridMultilevel"/>
    <w:tmpl w:val="4C92D24E"/>
    <w:lvl w:ilvl="0" w:tplc="B9AEF3B2">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7766511">
    <w:abstractNumId w:val="1"/>
  </w:num>
  <w:num w:numId="2" w16cid:durableId="1075515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919"/>
    <w:rsid w:val="00036C12"/>
    <w:rsid w:val="0019790E"/>
    <w:rsid w:val="001F224F"/>
    <w:rsid w:val="0039582B"/>
    <w:rsid w:val="00586599"/>
    <w:rsid w:val="007E5919"/>
    <w:rsid w:val="00AD1BFE"/>
    <w:rsid w:val="00D00782"/>
    <w:rsid w:val="00E40FEA"/>
    <w:rsid w:val="00E82738"/>
    <w:rsid w:val="00EB580C"/>
    <w:rsid w:val="00FB02BE"/>
    <w:rsid w:val="41FDD00F"/>
    <w:rsid w:val="600AD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269E7"/>
  <w15:chartTrackingRefBased/>
  <w15:docId w15:val="{6BB3FDAF-3DD7-45DE-9C4A-858AF5F3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91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9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50386e-92a9-4b75-b61a-341108dc0cc0">
      <Terms xmlns="http://schemas.microsoft.com/office/infopath/2007/PartnerControls"/>
    </lcf76f155ced4ddcb4097134ff3c332f>
    <TaxCatchAll xmlns="624f5709-d460-438a-8ca9-057b7126dc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0E1547A5BB734BB2AED9A31AB28BAA" ma:contentTypeVersion="12" ma:contentTypeDescription="Create a new document." ma:contentTypeScope="" ma:versionID="aa2a8d98048ec685257de315edb48b3f">
  <xsd:schema xmlns:xsd="http://www.w3.org/2001/XMLSchema" xmlns:xs="http://www.w3.org/2001/XMLSchema" xmlns:p="http://schemas.microsoft.com/office/2006/metadata/properties" xmlns:ns2="2d50386e-92a9-4b75-b61a-341108dc0cc0" xmlns:ns3="624f5709-d460-438a-8ca9-057b7126dc9c" targetNamespace="http://schemas.microsoft.com/office/2006/metadata/properties" ma:root="true" ma:fieldsID="4e72334de430c1f860df0486abb55cae" ns2:_="" ns3:_="">
    <xsd:import namespace="2d50386e-92a9-4b75-b61a-341108dc0cc0"/>
    <xsd:import namespace="624f5709-d460-438a-8ca9-057b7126dc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0386e-92a9-4b75-b61a-341108dc0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e07b1ff-87ca-41ea-8f42-2e31685bcc0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f5709-d460-438a-8ca9-057b7126dc9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e7a55f9-7a51-4b29-92bf-505f483a578b}" ma:internalName="TaxCatchAll" ma:showField="CatchAllData" ma:web="624f5709-d460-438a-8ca9-057b7126d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502F48-8A57-4A6C-B72A-3973E7A416F3}">
  <ds:schemaRefs>
    <ds:schemaRef ds:uri="http://schemas.microsoft.com/office/2006/documentManagement/types"/>
    <ds:schemaRef ds:uri="2d50386e-92a9-4b75-b61a-341108dc0cc0"/>
    <ds:schemaRef ds:uri="http://schemas.microsoft.com/office/2006/metadata/properties"/>
    <ds:schemaRef ds:uri="http://schemas.microsoft.com/office/infopath/2007/PartnerControls"/>
    <ds:schemaRef ds:uri="http://www.w3.org/XML/1998/namespace"/>
    <ds:schemaRef ds:uri="http://purl.org/dc/elements/1.1/"/>
    <ds:schemaRef ds:uri="624f5709-d460-438a-8ca9-057b7126dc9c"/>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590E8E7F-10B7-4CBA-9C69-1A61102DBD34}">
  <ds:schemaRefs>
    <ds:schemaRef ds:uri="http://schemas.microsoft.com/sharepoint/v3/contenttype/forms"/>
  </ds:schemaRefs>
</ds:datastoreItem>
</file>

<file path=customXml/itemProps3.xml><?xml version="1.0" encoding="utf-8"?>
<ds:datastoreItem xmlns:ds="http://schemas.openxmlformats.org/officeDocument/2006/customXml" ds:itemID="{BB8FC08C-9694-4125-82FE-CCD342F58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0386e-92a9-4b75-b61a-341108dc0cc0"/>
    <ds:schemaRef ds:uri="624f5709-d460-438a-8ca9-057b7126d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2329</Characters>
  <Application>Microsoft Office Word</Application>
  <DocSecurity>0</DocSecurity>
  <Lines>19</Lines>
  <Paragraphs>5</Paragraphs>
  <ScaleCrop>false</ScaleCrop>
  <Company>VUMC</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Shiflet, Molly A</dc:creator>
  <cp:keywords/>
  <dc:description/>
  <cp:lastModifiedBy>Shiflet, Molly A</cp:lastModifiedBy>
  <cp:revision>2</cp:revision>
  <dcterms:created xsi:type="dcterms:W3CDTF">2024-02-06T14:51:00Z</dcterms:created>
  <dcterms:modified xsi:type="dcterms:W3CDTF">2024-02-06T14:51:00Z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2023-08-03T17:27:19Z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b19252ee-c853-40c6-9ca9-8a6e1f5a7605</vt:lpwstr>
  </property>
  <property fmtid="{D5CDD505-2E9C-101B-9397-08002B2CF9AE}" pid="8" name="MSIP_Label_792c8cef-6f2b-4af1-b4ac-d815ff795cd6_ContentBits">
    <vt:lpwstr>0</vt:lpwstr>
  </property>
  <property fmtid="{D5CDD505-2E9C-101B-9397-08002B2CF9AE}" pid="9" name="ContentTypeId">
    <vt:lpwstr>0x0101007F0E1547A5BB734BB2AED9A31AB28BAA</vt:lpwstr>
  </property>
  <property fmtid="{D5CDD505-2E9C-101B-9397-08002B2CF9AE}" pid="10" name="MediaServiceImageTags">
    <vt:lpwstr/>
  </property>
</Properties>
</file>