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9A70" w14:textId="77777777" w:rsidR="00A20CF1" w:rsidRPr="00A20CF1" w:rsidRDefault="00A20CF1" w:rsidP="00A20CF1">
      <w:pPr>
        <w:jc w:val="center"/>
        <w:rPr>
          <w:b/>
          <w:bCs/>
          <w:sz w:val="28"/>
          <w:szCs w:val="28"/>
        </w:rPr>
      </w:pPr>
      <w:r w:rsidRPr="00A20CF1">
        <w:rPr>
          <w:b/>
          <w:bCs/>
          <w:sz w:val="28"/>
          <w:szCs w:val="28"/>
        </w:rPr>
        <w:t>Minutes</w:t>
      </w:r>
    </w:p>
    <w:p w14:paraId="7D138217" w14:textId="77777777" w:rsidR="00A20CF1" w:rsidRPr="00A20CF1" w:rsidRDefault="00A20CF1" w:rsidP="00A20CF1">
      <w:pPr>
        <w:jc w:val="center"/>
        <w:rPr>
          <w:b/>
          <w:bCs/>
          <w:sz w:val="28"/>
          <w:szCs w:val="28"/>
        </w:rPr>
      </w:pPr>
      <w:r w:rsidRPr="00A20CF1">
        <w:rPr>
          <w:b/>
          <w:bCs/>
          <w:sz w:val="28"/>
          <w:szCs w:val="28"/>
        </w:rPr>
        <w:t>Institutional Review Board - Institutional Biosafety Committee for</w:t>
      </w:r>
    </w:p>
    <w:p w14:paraId="7072B087" w14:textId="77777777" w:rsidR="00A20CF1" w:rsidRPr="00A20CF1" w:rsidRDefault="00A20CF1" w:rsidP="00A20CF1">
      <w:pPr>
        <w:jc w:val="center"/>
        <w:rPr>
          <w:b/>
          <w:bCs/>
          <w:sz w:val="28"/>
          <w:szCs w:val="28"/>
        </w:rPr>
      </w:pPr>
      <w:r w:rsidRPr="00A20CF1">
        <w:rPr>
          <w:b/>
          <w:bCs/>
          <w:sz w:val="28"/>
          <w:szCs w:val="28"/>
        </w:rPr>
        <w:t>Human Subjects Meeting - IBC</w:t>
      </w:r>
    </w:p>
    <w:p w14:paraId="7AEB14C3" w14:textId="77777777" w:rsidR="00A20CF1" w:rsidRPr="00A20CF1" w:rsidRDefault="00A20CF1" w:rsidP="00A20CF1">
      <w:pPr>
        <w:jc w:val="center"/>
        <w:rPr>
          <w:b/>
          <w:bCs/>
          <w:sz w:val="28"/>
          <w:szCs w:val="28"/>
        </w:rPr>
      </w:pPr>
      <w:r w:rsidRPr="00A20CF1">
        <w:rPr>
          <w:b/>
          <w:bCs/>
          <w:sz w:val="28"/>
          <w:szCs w:val="28"/>
        </w:rPr>
        <w:t>May 15, 2026</w:t>
      </w:r>
    </w:p>
    <w:p w14:paraId="2788886F" w14:textId="77777777" w:rsidR="00A20CF1" w:rsidRDefault="00A20CF1" w:rsidP="00A20CF1">
      <w:pPr>
        <w:spacing w:after="120" w:line="240" w:lineRule="auto"/>
      </w:pPr>
      <w:r>
        <w:t>Location: Virtual</w:t>
      </w:r>
    </w:p>
    <w:p w14:paraId="3BE6CD16" w14:textId="7F973497" w:rsidR="00A20CF1" w:rsidRDefault="00A20CF1" w:rsidP="00A20CF1">
      <w:pPr>
        <w:spacing w:after="120" w:line="240" w:lineRule="auto"/>
      </w:pPr>
      <w:r>
        <w:t>Total Voting Members 1</w:t>
      </w:r>
      <w:r>
        <w:t>1</w:t>
      </w:r>
      <w:r>
        <w:t>; Quorum 6</w:t>
      </w:r>
    </w:p>
    <w:p w14:paraId="72BE01F7" w14:textId="58D53909" w:rsidR="00A20CF1" w:rsidRDefault="00A20CF1" w:rsidP="00A20CF1">
      <w:pPr>
        <w:spacing w:after="120" w:line="240" w:lineRule="auto"/>
      </w:pPr>
      <w:r>
        <w:t>Members Present: Ana Nobis, MD, MPH (PS), Antonios Hatzopoulos, PhD (OS), Cary Fu, M.D. (PS),</w:t>
      </w:r>
      <w:r>
        <w:t xml:space="preserve"> </w:t>
      </w:r>
      <w:r>
        <w:t>Christopher Aiken, Ph.D. (OS), Donna Torr, PharmD (OS), Douglas Johnson, M.D., MSCI (PS), Kimberly</w:t>
      </w:r>
      <w:r>
        <w:t xml:space="preserve"> </w:t>
      </w:r>
      <w:r>
        <w:t>Towers, BS (NS), Paul Blair, MD, MDS (PS), Richard DiTullio, PhD (OS),</w:t>
      </w:r>
      <w:r>
        <w:t xml:space="preserve"> </w:t>
      </w:r>
      <w:r>
        <w:t>Rolinda Bailey, BSMT(ASCP) (NS)</w:t>
      </w:r>
    </w:p>
    <w:p w14:paraId="7E5E5D55" w14:textId="36BE8BD3" w:rsidR="00A20CF1" w:rsidRDefault="00A20CF1" w:rsidP="00A20CF1">
      <w:pPr>
        <w:spacing w:after="120" w:line="240" w:lineRule="auto"/>
      </w:pPr>
      <w:r>
        <w:t>Members Absent: Bipin Savani, M.D. (PS)</w:t>
      </w:r>
    </w:p>
    <w:p w14:paraId="052F88C8" w14:textId="70B9154C" w:rsidR="00A20CF1" w:rsidRDefault="00A20CF1" w:rsidP="00A20CF1">
      <w:pPr>
        <w:spacing w:after="120" w:line="240" w:lineRule="auto"/>
      </w:pPr>
      <w:r>
        <w:t>Ex-Officio Members Present: None</w:t>
      </w:r>
    </w:p>
    <w:p w14:paraId="0B9F20B9" w14:textId="60B7E650" w:rsidR="00A20CF1" w:rsidRDefault="00A20CF1" w:rsidP="00A20CF1">
      <w:pPr>
        <w:spacing w:after="120" w:line="240" w:lineRule="auto"/>
      </w:pPr>
      <w:r>
        <w:t>Administrative Staff Present: James Arrington, BA, CIP, Tiffany Alexander, MPH, BSN, RN, CIP</w:t>
      </w:r>
    </w:p>
    <w:p w14:paraId="72B7184B" w14:textId="7507C29C" w:rsidR="00A20CF1" w:rsidRDefault="00A20CF1" w:rsidP="00A20CF1">
      <w:pPr>
        <w:spacing w:after="120" w:line="240" w:lineRule="auto"/>
      </w:pPr>
      <w:r>
        <w:t>Guests: None</w:t>
      </w:r>
    </w:p>
    <w:p w14:paraId="752BF333" w14:textId="36A38FD1" w:rsidR="00A20CF1" w:rsidRDefault="00A20CF1" w:rsidP="00A20CF1">
      <w:pPr>
        <w:spacing w:after="120" w:line="240" w:lineRule="auto"/>
      </w:pPr>
      <w:r>
        <w:t>Meeting Called to Order: 8:32AM</w:t>
      </w:r>
    </w:p>
    <w:p w14:paraId="321DD268" w14:textId="61E0A800" w:rsidR="00A20CF1" w:rsidRDefault="00A20CF1" w:rsidP="00A20CF1">
      <w:pPr>
        <w:spacing w:after="120" w:line="240" w:lineRule="auto"/>
      </w:pPr>
      <w:r>
        <w:t>Meeting Adjourned: 9:18AM</w:t>
      </w:r>
    </w:p>
    <w:p w14:paraId="0711DA14" w14:textId="77777777" w:rsidR="00A20CF1" w:rsidRDefault="00A20CF1" w:rsidP="00A20CF1">
      <w:pPr>
        <w:spacing w:after="120" w:line="240" w:lineRule="auto"/>
      </w:pPr>
      <w:r>
        <w:t>Announcements and Education</w:t>
      </w:r>
    </w:p>
    <w:p w14:paraId="3469F4D9" w14:textId="310DAAC8" w:rsidR="00A20CF1" w:rsidRDefault="00A20CF1" w:rsidP="00A20CF1">
      <w:pPr>
        <w:spacing w:after="120" w:line="240" w:lineRule="auto"/>
      </w:pPr>
      <w:r>
        <w:t>Happy Friday, May 15! Thanks to all for helping us out with the review on May 1st, it is very appreciated.</w:t>
      </w:r>
      <w:r>
        <w:t xml:space="preserve"> </w:t>
      </w:r>
      <w:r>
        <w:t>Annual Training for the IRB is out; IBC-HS training plus Committee self-evaluation will be released in</w:t>
      </w:r>
      <w:r>
        <w:t xml:space="preserve"> </w:t>
      </w:r>
      <w:r>
        <w:t xml:space="preserve">July/August. Dr. Savani is </w:t>
      </w:r>
      <w:proofErr w:type="gramStart"/>
      <w:r>
        <w:t>on</w:t>
      </w:r>
      <w:proofErr w:type="gramEnd"/>
      <w:r>
        <w:t xml:space="preserve"> clinical service today.</w:t>
      </w:r>
    </w:p>
    <w:p w14:paraId="5FE3061E" w14:textId="745D9A43" w:rsidR="00A20CF1" w:rsidRDefault="00A20CF1" w:rsidP="00A20CF1">
      <w:pPr>
        <w:spacing w:after="120" w:line="240" w:lineRule="auto"/>
        <w:contextualSpacing/>
      </w:pPr>
      <w:proofErr w:type="gramStart"/>
      <w:r>
        <w:t>Reveal</w:t>
      </w:r>
      <w:proofErr w:type="gramEnd"/>
      <w:r>
        <w:t xml:space="preserve"> Possible Conflicts of Interest</w:t>
      </w:r>
    </w:p>
    <w:p w14:paraId="236E8C36" w14:textId="77777777" w:rsidR="00A20CF1" w:rsidRDefault="00A20CF1" w:rsidP="00A20CF1">
      <w:pPr>
        <w:spacing w:after="120" w:line="240" w:lineRule="auto"/>
        <w:contextualSpacing/>
      </w:pPr>
      <w:r>
        <w:t>None</w:t>
      </w:r>
    </w:p>
    <w:p w14:paraId="47E48224" w14:textId="77777777" w:rsidR="00803909" w:rsidRDefault="00803909" w:rsidP="00A20CF1">
      <w:pPr>
        <w:spacing w:after="120" w:line="240" w:lineRule="auto"/>
      </w:pPr>
    </w:p>
    <w:p w14:paraId="57C3C402" w14:textId="2AACBC60" w:rsidR="00A20CF1" w:rsidRDefault="00A20CF1" w:rsidP="00A20CF1">
      <w:pPr>
        <w:spacing w:after="120" w:line="240" w:lineRule="auto"/>
      </w:pPr>
      <w:r>
        <w:t>Review and Approval of the Previous Minutes and Review of Approvals by the Chair</w:t>
      </w:r>
      <w:r>
        <w:t xml:space="preserve"> </w:t>
      </w:r>
      <w:r>
        <w:t>Minutes review from April meeting AND May 1st. The Chair polled the committee for corrections to the</w:t>
      </w:r>
      <w:r w:rsidR="00803909">
        <w:t xml:space="preserve"> </w:t>
      </w:r>
      <w:r>
        <w:t>minutes for the meeting dated 4/17/2026 and 5/01/2026. No changes were provided.</w:t>
      </w:r>
      <w:r w:rsidR="00803909">
        <w:t xml:space="preserve"> </w:t>
      </w:r>
      <w:r>
        <w:t>The minutes were</w:t>
      </w:r>
      <w:r>
        <w:t xml:space="preserve"> </w:t>
      </w:r>
      <w:r>
        <w:t>approved as written.</w:t>
      </w:r>
    </w:p>
    <w:p w14:paraId="0C437206" w14:textId="77777777" w:rsidR="00A20CF1" w:rsidRPr="00A20CF1" w:rsidRDefault="00A20CF1" w:rsidP="00A20CF1">
      <w:pPr>
        <w:rPr>
          <w:b/>
          <w:bCs/>
        </w:rPr>
      </w:pPr>
      <w:proofErr w:type="gramStart"/>
      <w:r w:rsidRPr="00A20CF1">
        <w:rPr>
          <w:b/>
          <w:bCs/>
        </w:rPr>
        <w:t>IRB#:</w:t>
      </w:r>
      <w:proofErr w:type="gramEnd"/>
      <w:r w:rsidRPr="00A20CF1">
        <w:rPr>
          <w:b/>
          <w:bCs/>
        </w:rPr>
        <w:t xml:space="preserve"> 260417</w:t>
      </w:r>
    </w:p>
    <w:p w14:paraId="1BF70AA5" w14:textId="3BE065A3" w:rsidR="00A20CF1" w:rsidRDefault="00A20CF1" w:rsidP="00A20CF1">
      <w:r>
        <w:t>Phase 1 Placebo-Controlled Study to Evaluate the Safety and Immunogenicity of Sequentia</w:t>
      </w:r>
      <w:r>
        <w:t xml:space="preserve">l </w:t>
      </w:r>
      <w:r>
        <w:t>Immunization with RSV LID/ΔM2-2/1030s Followed 8 Weeks Later by B/HPIV3/RSV/</w:t>
      </w:r>
      <w:proofErr w:type="spellStart"/>
      <w:r>
        <w:t>PreF</w:t>
      </w:r>
      <w:proofErr w:type="spellEnd"/>
      <w:r>
        <w:t>/TM,</w:t>
      </w:r>
      <w:r>
        <w:t xml:space="preserve"> </w:t>
      </w:r>
      <w:r>
        <w:t>Delivered by Nose Drops to HPIV3-Seronegative Infants and Children 6 Months to &lt;25 Months</w:t>
      </w:r>
      <w:r>
        <w:t xml:space="preserve"> </w:t>
      </w:r>
      <w:r>
        <w:t>of Age</w:t>
      </w:r>
    </w:p>
    <w:p w14:paraId="6F60176F" w14:textId="77777777" w:rsidR="00A20CF1" w:rsidRDefault="00A20CF1" w:rsidP="00A20CF1">
      <w:r>
        <w:lastRenderedPageBreak/>
        <w:t>PI: Natasha Halasa, M.D.</w:t>
      </w:r>
    </w:p>
    <w:p w14:paraId="546FDFB4" w14:textId="77777777" w:rsidR="00A20CF1" w:rsidRDefault="00A20CF1" w:rsidP="00A20CF1">
      <w:r>
        <w:t>Sponsor: National Institute of Allergy and Infectious Diseases (NIAID)</w:t>
      </w:r>
    </w:p>
    <w:p w14:paraId="29328642" w14:textId="0914E090" w:rsidR="00A20CF1" w:rsidRDefault="00A20CF1" w:rsidP="00A20CF1">
      <w:r>
        <w:t>Summary: The purpose of this study is to test two different vaccines for young children against</w:t>
      </w:r>
      <w:r>
        <w:t xml:space="preserve"> </w:t>
      </w:r>
      <w:r>
        <w:t>respiratory syncytial virus (RSV) and human parainfluenza virus type 3 (HPIV3).</w:t>
      </w:r>
    </w:p>
    <w:p w14:paraId="1255606E" w14:textId="77777777" w:rsidR="00A20CF1" w:rsidRPr="00A20CF1" w:rsidRDefault="00A20CF1" w:rsidP="00A20CF1">
      <w:pPr>
        <w:rPr>
          <w:b/>
          <w:bCs/>
        </w:rPr>
      </w:pPr>
      <w:r w:rsidRPr="00A20CF1">
        <w:rPr>
          <w:b/>
          <w:bCs/>
        </w:rPr>
        <w:t>Comments:</w:t>
      </w:r>
    </w:p>
    <w:p w14:paraId="265A88B8" w14:textId="68823DB2" w:rsidR="00A20CF1" w:rsidRDefault="00A20CF1" w:rsidP="00A20CF1">
      <w:r>
        <w:t>The Reviewers presented a summary and comments followed by discussion. The Reviewer stated this is a</w:t>
      </w:r>
      <w:r>
        <w:t xml:space="preserve"> </w:t>
      </w:r>
      <w:r>
        <w:t>phase 1, placebo-controlled study to evaluate the safety and immunogenicity of sequential immunization</w:t>
      </w:r>
      <w:r>
        <w:t xml:space="preserve"> </w:t>
      </w:r>
      <w:r>
        <w:t>with RSV LID/ΔM2-2/1030s followed eight weeks later by B/HPIV3/RSV/</w:t>
      </w:r>
      <w:proofErr w:type="spellStart"/>
      <w:r>
        <w:t>preF</w:t>
      </w:r>
      <w:proofErr w:type="spellEnd"/>
      <w:r>
        <w:t>/TM, delivered by nose drops to</w:t>
      </w:r>
      <w:r>
        <w:t xml:space="preserve"> </w:t>
      </w:r>
      <w:r>
        <w:t>HPIV3-seronegative infants and children ages six to less than 25 Months of age. The study is federally</w:t>
      </w:r>
      <w:r>
        <w:t xml:space="preserve"> </w:t>
      </w:r>
      <w:r>
        <w:t>funded by the National Institute of Allergy and Infectious Diseases (NIAID). The Principal Investigator is</w:t>
      </w:r>
      <w:r>
        <w:t xml:space="preserve"> </w:t>
      </w:r>
      <w:r>
        <w:t>Natasha Halasa, MD, Department of Pediatrics, Division of Infectious Diseases at Vanderbilt University</w:t>
      </w:r>
      <w:r>
        <w:t xml:space="preserve"> </w:t>
      </w:r>
      <w:r>
        <w:t>Medical Center (VUMC). All current key study personnel have the appropriate human subjects training to</w:t>
      </w:r>
      <w:r>
        <w:t xml:space="preserve"> </w:t>
      </w:r>
      <w:r>
        <w:t>conduct the study.</w:t>
      </w:r>
    </w:p>
    <w:p w14:paraId="09751F46" w14:textId="2F7777BB" w:rsidR="00A20CF1" w:rsidRDefault="00A20CF1" w:rsidP="00A20CF1">
      <w:r>
        <w:t>A Reviewer noted the study design is a multi-center (3 sites); open-label prime followed by double-blind,</w:t>
      </w:r>
      <w:r>
        <w:t xml:space="preserve"> </w:t>
      </w:r>
      <w:r>
        <w:t>randomized, placebo-controlled boost Population: HPIV3-seronegative infants and children, greater than or</w:t>
      </w:r>
      <w:r>
        <w:t xml:space="preserve"> </w:t>
      </w:r>
      <w:r>
        <w:t>equal to six months to less than 25 months of age. The administration route is intranasal (nose drops).</w:t>
      </w:r>
      <w:r>
        <w:t xml:space="preserve"> </w:t>
      </w:r>
      <w:r>
        <w:t>The investigational products include; RSV LID/ΔM2-2/1030s (prime) recombinant live-attenuated RSV</w:t>
      </w:r>
      <w:r>
        <w:t xml:space="preserve"> </w:t>
      </w:r>
      <w:r>
        <w:t>vaccine with two independent attenuating elements: deletion of the M2-2 ORF is attenuating and</w:t>
      </w:r>
      <w:r>
        <w:t xml:space="preserve"> </w:t>
      </w:r>
      <w:r>
        <w:t xml:space="preserve">immunogenicity-enhancing; refractory to reversion because an entire ORF is removed. </w:t>
      </w:r>
    </w:p>
    <w:p w14:paraId="419E9BED" w14:textId="6D90E406" w:rsidR="00A20CF1" w:rsidRDefault="00A20CF1" w:rsidP="002E2A10">
      <w:r>
        <w:t xml:space="preserve">The study plans to enroll 45 </w:t>
      </w:r>
      <w:r w:rsidR="00A91F3B">
        <w:t>participants in</w:t>
      </w:r>
      <w:r>
        <w:t xml:space="preserve"> total across all sites. The</w:t>
      </w:r>
      <w:r>
        <w:t xml:space="preserve"> </w:t>
      </w:r>
      <w:r>
        <w:t>Pharmacy Reviewer noted receipt and review of the manual of procedures as well as the pharmacy</w:t>
      </w:r>
      <w:r>
        <w:t xml:space="preserve"> </w:t>
      </w:r>
      <w:r>
        <w:t>procedures manual in draft, not final form and a final version would be needed to fully assess the ability to</w:t>
      </w:r>
      <w:r>
        <w:t xml:space="preserve"> </w:t>
      </w:r>
      <w:r>
        <w:t>prepare the product at the institution. The Committee engaged in discussion on the process of ceded</w:t>
      </w:r>
      <w:r>
        <w:t xml:space="preserve"> </w:t>
      </w:r>
      <w:r>
        <w:t>studies, and how pharmacy review is further needed to assess feasibility. The Committee discussed their</w:t>
      </w:r>
      <w:r>
        <w:t xml:space="preserve"> </w:t>
      </w:r>
      <w:r>
        <w:t xml:space="preserve">responsibilities as a committee, which not only </w:t>
      </w:r>
      <w:r w:rsidR="00A91F3B">
        <w:t>includes</w:t>
      </w:r>
      <w:r>
        <w:t xml:space="preserve"> the review of the investigational product(s), bu</w:t>
      </w:r>
      <w:r>
        <w:t xml:space="preserve">t </w:t>
      </w:r>
      <w:r>
        <w:t>also potential risk to the environment and public health, contamination levels of risk and adequacy of</w:t>
      </w:r>
      <w:r>
        <w:t xml:space="preserve"> </w:t>
      </w:r>
      <w:r>
        <w:t xml:space="preserve">facilities, SOPs, and training of PI and KSP. </w:t>
      </w:r>
    </w:p>
    <w:p w14:paraId="2FEAE287" w14:textId="77777777" w:rsidR="00A20CF1" w:rsidRDefault="00A20CF1" w:rsidP="00A20CF1">
      <w:r>
        <w:t>The Committee agreed to request further information at this time and deferred the study.</w:t>
      </w:r>
    </w:p>
    <w:p w14:paraId="61013061" w14:textId="77777777" w:rsidR="00A20CF1" w:rsidRDefault="00A20CF1" w:rsidP="00A20CF1">
      <w:r>
        <w:t>Motion: The Committee was unable to determine if the study meets NIH guidelines for research and</w:t>
      </w:r>
    </w:p>
    <w:p w14:paraId="05A9E331" w14:textId="77777777" w:rsidR="00A20CF1" w:rsidRDefault="00A20CF1" w:rsidP="00A20CF1">
      <w:r>
        <w:t>deferral was recommended pending receipt of additional information.</w:t>
      </w:r>
    </w:p>
    <w:p w14:paraId="617D7C21" w14:textId="77777777" w:rsidR="00A20CF1" w:rsidRDefault="00A20CF1" w:rsidP="00A20CF1">
      <w:r>
        <w:lastRenderedPageBreak/>
        <w:t>Total votes for Defer: 10 (Total Members Voting: 10)</w:t>
      </w:r>
    </w:p>
    <w:p w14:paraId="260FFA12" w14:textId="77777777" w:rsidR="00A20CF1" w:rsidRDefault="00A20CF1" w:rsidP="00A20CF1">
      <w:r>
        <w:t>For: 10 Against: 0 Abstained: 0</w:t>
      </w:r>
    </w:p>
    <w:p w14:paraId="4DF95696" w14:textId="77777777" w:rsidR="00A20CF1" w:rsidRDefault="00A20CF1" w:rsidP="00A20CF1">
      <w:r>
        <w:t>Abstained:</w:t>
      </w:r>
    </w:p>
    <w:p w14:paraId="717B8E5B" w14:textId="77777777" w:rsidR="00A20CF1" w:rsidRDefault="00A20CF1" w:rsidP="00A20CF1">
      <w:r>
        <w:t>Quorum Notes</w:t>
      </w:r>
    </w:p>
    <w:p w14:paraId="674A98C1" w14:textId="77777777" w:rsidR="00A20CF1" w:rsidRDefault="00A20CF1" w:rsidP="00A20CF1"/>
    <w:p w14:paraId="436A8886" w14:textId="77777777" w:rsidR="00A20CF1" w:rsidRDefault="00A20CF1" w:rsidP="00A20CF1"/>
    <w:p w14:paraId="2C113F68" w14:textId="33D3121C" w:rsidR="00A20CF1" w:rsidRPr="00A20CF1" w:rsidRDefault="00A20CF1" w:rsidP="00A20CF1">
      <w:pPr>
        <w:rPr>
          <w:b/>
          <w:bCs/>
        </w:rPr>
      </w:pPr>
      <w:proofErr w:type="gramStart"/>
      <w:r w:rsidRPr="00A20CF1">
        <w:rPr>
          <w:b/>
          <w:bCs/>
        </w:rPr>
        <w:t>IRB#:</w:t>
      </w:r>
      <w:proofErr w:type="gramEnd"/>
      <w:r w:rsidRPr="00A20CF1">
        <w:rPr>
          <w:b/>
          <w:bCs/>
        </w:rPr>
        <w:t xml:space="preserve"> 260489</w:t>
      </w:r>
    </w:p>
    <w:p w14:paraId="7A30CC6C" w14:textId="6D7C8DBA" w:rsidR="00A20CF1" w:rsidRDefault="00A20CF1" w:rsidP="00A20CF1">
      <w:r>
        <w:t>CTT26011 (KT-US-740-0603) A Phase 3, Randomized, Open-Label, Multicenter Study Evaluating</w:t>
      </w:r>
      <w:r>
        <w:t xml:space="preserve"> </w:t>
      </w:r>
      <w:r>
        <w:t xml:space="preserve">the Efficacy of KITE-753 Versus </w:t>
      </w:r>
      <w:proofErr w:type="spellStart"/>
      <w:r>
        <w:t>Axicabtagene</w:t>
      </w:r>
      <w:proofErr w:type="spellEnd"/>
      <w:r>
        <w:t xml:space="preserve"> </w:t>
      </w:r>
      <w:proofErr w:type="spellStart"/>
      <w:r>
        <w:t>Ciloeucel</w:t>
      </w:r>
      <w:proofErr w:type="spellEnd"/>
      <w:r>
        <w:t xml:space="preserve"> in Participants with Relapsed or</w:t>
      </w:r>
      <w:r>
        <w:t xml:space="preserve"> </w:t>
      </w:r>
      <w:r>
        <w:t>Refractory Large B-Cell Lymphoma After First-Line Therapy</w:t>
      </w:r>
    </w:p>
    <w:p w14:paraId="3D1F4FDC" w14:textId="77777777" w:rsidR="00A20CF1" w:rsidRDefault="00A20CF1" w:rsidP="00A20CF1">
      <w:r>
        <w:t>PI: Andrew Jallouk, MD</w:t>
      </w:r>
    </w:p>
    <w:p w14:paraId="75477D44" w14:textId="77777777" w:rsidR="00A20CF1" w:rsidRDefault="00A20CF1" w:rsidP="00A20CF1">
      <w:r>
        <w:t>Sponsor: Kite Pharma, Inc.</w:t>
      </w:r>
    </w:p>
    <w:p w14:paraId="529D8B72" w14:textId="77777777" w:rsidR="00A20CF1" w:rsidRDefault="00A20CF1" w:rsidP="00A20CF1">
      <w:r>
        <w:t xml:space="preserve">Summary: This study aims to compare the safety and effectiveness of </w:t>
      </w:r>
      <w:proofErr w:type="gramStart"/>
      <w:r>
        <w:t>the experimental</w:t>
      </w:r>
      <w:proofErr w:type="gramEnd"/>
      <w:r>
        <w:t xml:space="preserve"> treatment</w:t>
      </w:r>
    </w:p>
    <w:p w14:paraId="2DBAD9C8" w14:textId="63B1A492" w:rsidR="00A20CF1" w:rsidRDefault="00A20CF1" w:rsidP="00A20CF1">
      <w:r>
        <w:t>KITE</w:t>
      </w:r>
      <w:r>
        <w:rPr>
          <w:rFonts w:ascii="Cambria Math" w:hAnsi="Cambria Math" w:cs="Cambria Math"/>
        </w:rPr>
        <w:t>‑</w:t>
      </w:r>
      <w:r>
        <w:t xml:space="preserve">753 with the approved therapy </w:t>
      </w:r>
      <w:proofErr w:type="spellStart"/>
      <w:r>
        <w:t>axi</w:t>
      </w:r>
      <w:proofErr w:type="spellEnd"/>
      <w:r>
        <w:rPr>
          <w:rFonts w:ascii="Cambria Math" w:hAnsi="Cambria Math" w:cs="Cambria Math"/>
        </w:rPr>
        <w:t>‑</w:t>
      </w:r>
      <w:r>
        <w:t>cel in people with relapsed or refractory Large B-Cell Lymphoma</w:t>
      </w:r>
      <w:r>
        <w:t xml:space="preserve"> </w:t>
      </w:r>
      <w:r>
        <w:t>(LBCL) by collecting participants’ blood, modifying their own T cells in a laboratory to better recognize and</w:t>
      </w:r>
      <w:r>
        <w:t xml:space="preserve"> </w:t>
      </w:r>
      <w:r>
        <w:t>kill cancer cells, infusing these cells back into the body,</w:t>
      </w:r>
      <w:r>
        <w:t xml:space="preserve"> </w:t>
      </w:r>
      <w:r>
        <w:t>and closely monitoring health outcomes over time.</w:t>
      </w:r>
    </w:p>
    <w:p w14:paraId="13DADACC" w14:textId="77777777" w:rsidR="00A20CF1" w:rsidRPr="00A20CF1" w:rsidRDefault="00A20CF1" w:rsidP="00A20CF1">
      <w:pPr>
        <w:rPr>
          <w:b/>
          <w:bCs/>
        </w:rPr>
      </w:pPr>
      <w:r w:rsidRPr="00A20CF1">
        <w:rPr>
          <w:b/>
          <w:bCs/>
        </w:rPr>
        <w:t>Comments:</w:t>
      </w:r>
    </w:p>
    <w:p w14:paraId="641A46E5" w14:textId="493BEA42" w:rsidR="00A20CF1" w:rsidRDefault="00A20CF1" w:rsidP="00A20CF1">
      <w:r>
        <w:t>The Reviewers presented a summary and comments followed by discussion. A Reviewer stated this is a</w:t>
      </w:r>
      <w:r>
        <w:t xml:space="preserve"> </w:t>
      </w:r>
      <w:r>
        <w:t xml:space="preserve">Phase 3, randomized study of </w:t>
      </w:r>
      <w:proofErr w:type="spellStart"/>
      <w:r>
        <w:t>axicabtagene</w:t>
      </w:r>
      <w:proofErr w:type="spellEnd"/>
      <w:r>
        <w:t xml:space="preserve"> </w:t>
      </w:r>
      <w:proofErr w:type="spellStart"/>
      <w:r>
        <w:t>ciloleucel</w:t>
      </w:r>
      <w:proofErr w:type="spellEnd"/>
      <w:r>
        <w:t xml:space="preserve"> (</w:t>
      </w:r>
      <w:proofErr w:type="spellStart"/>
      <w:r>
        <w:t>axi</w:t>
      </w:r>
      <w:proofErr w:type="spellEnd"/>
      <w:r>
        <w:t>-cel) versus KITE-753 in relapsed or refractory</w:t>
      </w:r>
      <w:r>
        <w:t xml:space="preserve"> </w:t>
      </w:r>
      <w:r>
        <w:t>(r/r) large B-cell lymphoma (LBCL). The Sponsor of the study is Kite Pharma, Inc. The Principal Investigator</w:t>
      </w:r>
      <w:r>
        <w:t xml:space="preserve"> </w:t>
      </w:r>
      <w:r>
        <w:t>(PI) of the study is Andrew Jallouk, MD, Division of Hematology/Oncology at Vanderbilt University Medical</w:t>
      </w:r>
      <w:r>
        <w:t xml:space="preserve"> </w:t>
      </w:r>
      <w:r>
        <w:t>Center (VUMC). All current key study personnel have the appropriate human subjects training to conduct</w:t>
      </w:r>
      <w:r>
        <w:t xml:space="preserve"> </w:t>
      </w:r>
      <w:r>
        <w:t>the study.</w:t>
      </w:r>
    </w:p>
    <w:p w14:paraId="392F86B7" w14:textId="5A554E8F" w:rsidR="00A20CF1" w:rsidRDefault="00A20CF1" w:rsidP="00A20CF1">
      <w:r>
        <w:t>A Reviewer noted efficacy (6-month complete response (CR), event-free survival (EFS)) as a primary</w:t>
      </w:r>
      <w:r>
        <w:t xml:space="preserve"> </w:t>
      </w:r>
      <w:r>
        <w:t>endpoint. The plan for the study includes enrollment of 550 patients/participants with data and safety</w:t>
      </w:r>
      <w:r>
        <w:t xml:space="preserve"> </w:t>
      </w:r>
      <w:r>
        <w:t>monitoring board (DSMB) review after 100 participants enrolled. Patients will receive a single dose of</w:t>
      </w:r>
      <w:r>
        <w:t xml:space="preserve"> </w:t>
      </w:r>
      <w:r>
        <w:t xml:space="preserve">either therapy after leukapheresis </w:t>
      </w:r>
      <w:proofErr w:type="gramStart"/>
      <w:r>
        <w:t>and</w:t>
      </w:r>
      <w:proofErr w:type="gramEnd"/>
      <w:r>
        <w:t xml:space="preserve"> lymphodepleting chemotherapy (per standard CAR-T treatment),</w:t>
      </w:r>
      <w:r>
        <w:t xml:space="preserve"> </w:t>
      </w:r>
      <w:r>
        <w:t>along with standard transition to long-term follow up study. Axi-cel is standard of care in LBCL, has 83%</w:t>
      </w:r>
      <w:r>
        <w:t xml:space="preserve"> </w:t>
      </w:r>
      <w:r>
        <w:lastRenderedPageBreak/>
        <w:t>response rate, ~40% EFS at 18 months (60% progressed though). The major mechanism of</w:t>
      </w:r>
      <w:r>
        <w:t xml:space="preserve"> </w:t>
      </w:r>
      <w:r>
        <w:t>resistance of</w:t>
      </w:r>
    </w:p>
    <w:p w14:paraId="0075DB8F" w14:textId="18A25903" w:rsidR="00A20CF1" w:rsidRDefault="00A20CF1" w:rsidP="00A20CF1">
      <w:r>
        <w:t>The Reviewer noted the informed consent document (ICD) is thorough.</w:t>
      </w:r>
      <w:r>
        <w:t xml:space="preserve"> </w:t>
      </w:r>
      <w:r>
        <w:t>The Reviewer reported no specific biosafety concerns.</w:t>
      </w:r>
    </w:p>
    <w:p w14:paraId="7F4F0AB7" w14:textId="30A62450" w:rsidR="00A20CF1" w:rsidRDefault="00A20CF1" w:rsidP="00A20CF1">
      <w:r>
        <w:t>The Pharmacy Reviewer, Occupational Health Reviewer, and Community Members noted no specific</w:t>
      </w:r>
      <w:r>
        <w:t xml:space="preserve"> </w:t>
      </w:r>
      <w:r>
        <w:t>biosafety concerns. The Biosafety Representative also had no concerns. The Committee agreed there were</w:t>
      </w:r>
      <w:r>
        <w:t xml:space="preserve"> </w:t>
      </w:r>
      <w:r>
        <w:t xml:space="preserve">no issues to </w:t>
      </w:r>
      <w:r w:rsidR="00A91F3B">
        <w:t>impact on</w:t>
      </w:r>
      <w:r>
        <w:t xml:space="preserve"> the review of the study and</w:t>
      </w:r>
      <w:r>
        <w:t xml:space="preserve"> </w:t>
      </w:r>
      <w:r>
        <w:t>recommended approval under the NIH Guidelines, with</w:t>
      </w:r>
      <w:r>
        <w:t xml:space="preserve"> </w:t>
      </w:r>
      <w:r>
        <w:t>BSL-2 containment.</w:t>
      </w:r>
    </w:p>
    <w:p w14:paraId="232DB286" w14:textId="6162F97F" w:rsidR="00A20CF1" w:rsidRDefault="00A20CF1" w:rsidP="00A20CF1">
      <w:r>
        <w:t>Motion: The Committee found that the description of the agent, use, precautions, and risks are</w:t>
      </w:r>
      <w:r>
        <w:t xml:space="preserve"> </w:t>
      </w:r>
      <w:r>
        <w:t>appropriately described in the submitted documents including the consent document(s). The Committee</w:t>
      </w:r>
      <w:r>
        <w:t xml:space="preserve"> </w:t>
      </w:r>
      <w:r>
        <w:t>found that the requirements for protocol submission, review, and reporting per Section III-C and section III</w:t>
      </w:r>
      <w:r>
        <w:t xml:space="preserve"> </w:t>
      </w:r>
      <w:r>
        <w:t>C-1 NIH Guidelines for Research Involving Recombinant or Synthetic Nucleic Acid Molecules have been</w:t>
      </w:r>
      <w:r>
        <w:t xml:space="preserve"> </w:t>
      </w:r>
      <w:r>
        <w:t>met. Approval was recommended.</w:t>
      </w:r>
    </w:p>
    <w:p w14:paraId="2B2691ED" w14:textId="77777777" w:rsidR="00A20CF1" w:rsidRDefault="00A20CF1" w:rsidP="00A20CF1">
      <w:r>
        <w:t>Total votes for Approve: 10 (Total Members Voting: 10)</w:t>
      </w:r>
    </w:p>
    <w:p w14:paraId="01B90360" w14:textId="77777777" w:rsidR="00A20CF1" w:rsidRDefault="00A20CF1" w:rsidP="00A20CF1">
      <w:r>
        <w:t>For: 10 Against: 0 Abstained: 0</w:t>
      </w:r>
    </w:p>
    <w:p w14:paraId="31C317EC" w14:textId="77777777" w:rsidR="00A20CF1" w:rsidRDefault="00A20CF1" w:rsidP="00A20CF1">
      <w:r>
        <w:t>Abstained:</w:t>
      </w:r>
    </w:p>
    <w:p w14:paraId="2CD62327" w14:textId="24798C5C" w:rsidR="00365E23" w:rsidRDefault="00A20CF1" w:rsidP="00A20CF1">
      <w:r>
        <w:t>Quorum Notes</w:t>
      </w:r>
    </w:p>
    <w:sectPr w:rsidR="00365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F1"/>
    <w:rsid w:val="00192766"/>
    <w:rsid w:val="002E2A10"/>
    <w:rsid w:val="003210F4"/>
    <w:rsid w:val="00365E23"/>
    <w:rsid w:val="005274E2"/>
    <w:rsid w:val="00782E7C"/>
    <w:rsid w:val="00803909"/>
    <w:rsid w:val="00A20CF1"/>
    <w:rsid w:val="00A9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6C1ED"/>
  <w15:chartTrackingRefBased/>
  <w15:docId w15:val="{E02DE9EA-8687-4F58-92A2-A9F8DD2F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CF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E2A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Tiffany</dc:creator>
  <cp:keywords/>
  <dc:description/>
  <cp:lastModifiedBy>Alexander, Tiffany</cp:lastModifiedBy>
  <cp:revision>2</cp:revision>
  <dcterms:created xsi:type="dcterms:W3CDTF">2026-07-28T17:30:00Z</dcterms:created>
  <dcterms:modified xsi:type="dcterms:W3CDTF">2026-07-28T17:30:00Z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2026-07-28T17:19:46Z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3c537b3c-307f-42a7-89a7-3d932da9c6a6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10, 3, 0, 1</vt:lpwstr>
  </property>
</Properties>
</file>