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8D659" w14:textId="742FDF20" w:rsidR="004E7920" w:rsidRPr="00AF3BD7" w:rsidRDefault="004E7920" w:rsidP="004050F5">
      <w:pPr>
        <w:spacing w:after="0"/>
        <w:jc w:val="center"/>
        <w:rPr>
          <w:sz w:val="32"/>
          <w:szCs w:val="32"/>
          <w:u w:val="single"/>
        </w:rPr>
      </w:pPr>
      <w:r w:rsidRPr="00AF3BD7">
        <w:rPr>
          <w:sz w:val="32"/>
          <w:szCs w:val="32"/>
          <w:u w:val="single"/>
        </w:rPr>
        <w:t>Guidance for Third Party Recording and Transcription Services</w:t>
      </w:r>
    </w:p>
    <w:p w14:paraId="61AA3883" w14:textId="77777777" w:rsidR="00AF3BD7" w:rsidRDefault="00AF3BD7" w:rsidP="004050F5">
      <w:pPr>
        <w:spacing w:after="0"/>
        <w:rPr>
          <w:b/>
          <w:bCs/>
        </w:rPr>
      </w:pPr>
    </w:p>
    <w:p w14:paraId="7E1A89A1" w14:textId="776B124E" w:rsidR="004E7920" w:rsidRPr="004E7920" w:rsidRDefault="004E7920" w:rsidP="004050F5">
      <w:pPr>
        <w:spacing w:after="0"/>
        <w:rPr>
          <w:b/>
          <w:bCs/>
        </w:rPr>
      </w:pPr>
      <w:r w:rsidRPr="004E7920">
        <w:rPr>
          <w:b/>
          <w:bCs/>
        </w:rPr>
        <w:t>Background:</w:t>
      </w:r>
    </w:p>
    <w:p w14:paraId="020C51C6" w14:textId="29DC0515" w:rsidR="004E7920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  <w:r w:rsidRPr="004E7920">
        <w:rPr>
          <w:rFonts w:ascii="Calibri" w:eastAsia="Calibri" w:hAnsi="Calibri" w:cs="Calibri"/>
          <w:kern w:val="0"/>
        </w:rPr>
        <w:t xml:space="preserve">The IRB is charged with ensuring research data, particularly identifiable research data (audio recordings are identifiable data), </w:t>
      </w:r>
      <w:r>
        <w:rPr>
          <w:rFonts w:ascii="Calibri" w:eastAsia="Calibri" w:hAnsi="Calibri" w:cs="Calibri"/>
          <w:kern w:val="0"/>
        </w:rPr>
        <w:t>are</w:t>
      </w:r>
      <w:r w:rsidRPr="004E7920">
        <w:rPr>
          <w:rFonts w:ascii="Calibri" w:eastAsia="Calibri" w:hAnsi="Calibri" w:cs="Calibri"/>
          <w:kern w:val="0"/>
        </w:rPr>
        <w:t xml:space="preserve"> </w:t>
      </w:r>
      <w:r>
        <w:rPr>
          <w:rFonts w:ascii="Calibri" w:eastAsia="Calibri" w:hAnsi="Calibri" w:cs="Calibri"/>
          <w:kern w:val="0"/>
        </w:rPr>
        <w:t>maintained in a</w:t>
      </w:r>
      <w:r w:rsidRPr="004E7920">
        <w:rPr>
          <w:rFonts w:ascii="Calibri" w:eastAsia="Calibri" w:hAnsi="Calibri" w:cs="Calibri"/>
          <w:kern w:val="0"/>
        </w:rPr>
        <w:t xml:space="preserve"> secure and confidential</w:t>
      </w:r>
      <w:r>
        <w:rPr>
          <w:rFonts w:ascii="Calibri" w:eastAsia="Calibri" w:hAnsi="Calibri" w:cs="Calibri"/>
          <w:kern w:val="0"/>
        </w:rPr>
        <w:t xml:space="preserve"> manner. Mechanisms for recording </w:t>
      </w:r>
      <w:r w:rsidR="00487B20">
        <w:rPr>
          <w:rFonts w:ascii="Calibri" w:eastAsia="Calibri" w:hAnsi="Calibri" w:cs="Calibri"/>
          <w:kern w:val="0"/>
        </w:rPr>
        <w:t xml:space="preserve">and transcribing </w:t>
      </w:r>
      <w:r>
        <w:rPr>
          <w:rFonts w:ascii="Calibri" w:eastAsia="Calibri" w:hAnsi="Calibri" w:cs="Calibri"/>
          <w:kern w:val="0"/>
        </w:rPr>
        <w:t xml:space="preserve">research information (e.g. audio recording a participant interview) should have the appropriate cybersecurity measures in place to protect against a breach in confidentiality. </w:t>
      </w:r>
      <w:r w:rsidR="00ED5E58">
        <w:rPr>
          <w:rFonts w:ascii="Calibri" w:eastAsia="Calibri" w:hAnsi="Calibri" w:cs="Calibri"/>
          <w:kern w:val="0"/>
        </w:rPr>
        <w:t>T</w:t>
      </w:r>
      <w:r w:rsidR="006A32B5">
        <w:rPr>
          <w:rFonts w:ascii="Calibri" w:eastAsia="Calibri" w:hAnsi="Calibri" w:cs="Calibri"/>
          <w:kern w:val="0"/>
        </w:rPr>
        <w:t xml:space="preserve">ranscription services </w:t>
      </w:r>
      <w:r w:rsidR="00F23790">
        <w:rPr>
          <w:rFonts w:ascii="Calibri" w:eastAsia="Calibri" w:hAnsi="Calibri" w:cs="Calibri"/>
          <w:kern w:val="0"/>
        </w:rPr>
        <w:t>must</w:t>
      </w:r>
      <w:r w:rsidR="006A32B5">
        <w:rPr>
          <w:rFonts w:ascii="Calibri" w:eastAsia="Calibri" w:hAnsi="Calibri" w:cs="Calibri"/>
          <w:kern w:val="0"/>
        </w:rPr>
        <w:t xml:space="preserve"> utilize </w:t>
      </w:r>
      <w:r>
        <w:rPr>
          <w:rFonts w:ascii="Calibri" w:eastAsia="Calibri" w:hAnsi="Calibri" w:cs="Calibri"/>
          <w:kern w:val="0"/>
        </w:rPr>
        <w:t>appropriate technology to ensure confidentiality</w:t>
      </w:r>
      <w:r w:rsidR="006A32B5">
        <w:rPr>
          <w:rFonts w:ascii="Calibri" w:eastAsia="Calibri" w:hAnsi="Calibri" w:cs="Calibri"/>
          <w:kern w:val="0"/>
        </w:rPr>
        <w:t xml:space="preserve"> and privacy of identifiable research data</w:t>
      </w:r>
      <w:r w:rsidR="00F23790">
        <w:rPr>
          <w:rFonts w:ascii="Calibri" w:eastAsia="Calibri" w:hAnsi="Calibri" w:cs="Calibri"/>
          <w:kern w:val="0"/>
        </w:rPr>
        <w:t xml:space="preserve"> so that the IRB can appropriately assess </w:t>
      </w:r>
      <w:r w:rsidR="00592B11">
        <w:rPr>
          <w:rFonts w:ascii="Calibri" w:eastAsia="Calibri" w:hAnsi="Calibri" w:cs="Calibri"/>
          <w:kern w:val="0"/>
        </w:rPr>
        <w:t xml:space="preserve">and determine research data is maintained in a secure and confidential manner. </w:t>
      </w:r>
    </w:p>
    <w:p w14:paraId="0449AC02" w14:textId="24CEF9A0" w:rsidR="00E6044A" w:rsidRPr="001A7E61" w:rsidRDefault="00E6044A" w:rsidP="004050F5">
      <w:pPr>
        <w:spacing w:after="0" w:line="240" w:lineRule="auto"/>
        <w:rPr>
          <w:rFonts w:ascii="Calibri" w:eastAsia="Calibri" w:hAnsi="Calibri" w:cs="Calibri"/>
          <w:color w:val="C00000"/>
          <w:kern w:val="0"/>
        </w:rPr>
      </w:pPr>
      <w:r w:rsidRPr="001A7E61">
        <w:rPr>
          <w:rFonts w:ascii="Calibri" w:eastAsia="Calibri" w:hAnsi="Calibri" w:cs="Calibri"/>
          <w:color w:val="C00000"/>
          <w:kern w:val="0"/>
        </w:rPr>
        <w:t xml:space="preserve">*This guidance document will be updated </w:t>
      </w:r>
      <w:r w:rsidR="00361CA7" w:rsidRPr="001A7E61">
        <w:rPr>
          <w:rFonts w:ascii="Calibri" w:eastAsia="Calibri" w:hAnsi="Calibri" w:cs="Calibri"/>
          <w:color w:val="C00000"/>
          <w:kern w:val="0"/>
        </w:rPr>
        <w:t>regularly as 3</w:t>
      </w:r>
      <w:r w:rsidR="00361CA7" w:rsidRPr="001A7E61">
        <w:rPr>
          <w:rFonts w:ascii="Calibri" w:eastAsia="Calibri" w:hAnsi="Calibri" w:cs="Calibri"/>
          <w:color w:val="C00000"/>
          <w:kern w:val="0"/>
          <w:vertAlign w:val="superscript"/>
        </w:rPr>
        <w:t>rd</w:t>
      </w:r>
      <w:r w:rsidR="00361CA7" w:rsidRPr="001A7E61">
        <w:rPr>
          <w:rFonts w:ascii="Calibri" w:eastAsia="Calibri" w:hAnsi="Calibri" w:cs="Calibri"/>
          <w:color w:val="C00000"/>
          <w:kern w:val="0"/>
        </w:rPr>
        <w:t xml:space="preserve"> party transcription services are reviewed </w:t>
      </w:r>
      <w:r w:rsidR="001A7E61" w:rsidRPr="001A7E61">
        <w:rPr>
          <w:rFonts w:ascii="Calibri" w:eastAsia="Calibri" w:hAnsi="Calibri" w:cs="Calibri"/>
          <w:color w:val="C00000"/>
          <w:kern w:val="0"/>
        </w:rPr>
        <w:t>and approved by VUMC and VU IT.</w:t>
      </w:r>
    </w:p>
    <w:p w14:paraId="6754766E" w14:textId="77777777" w:rsidR="004E7920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2DB42C4A" w14:textId="52174840" w:rsidR="004E7920" w:rsidRPr="00657C05" w:rsidRDefault="004E7920" w:rsidP="004050F5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:u w:val="single"/>
        </w:rPr>
      </w:pPr>
      <w:r w:rsidRPr="00657C05">
        <w:rPr>
          <w:rFonts w:ascii="Calibri" w:eastAsia="Calibri" w:hAnsi="Calibri" w:cs="Calibri"/>
          <w:b/>
          <w:bCs/>
          <w:kern w:val="0"/>
          <w:sz w:val="28"/>
          <w:szCs w:val="28"/>
          <w:u w:val="single"/>
        </w:rPr>
        <w:t>For research studies conducted by VUMC researchers:</w:t>
      </w:r>
    </w:p>
    <w:p w14:paraId="584175BA" w14:textId="0DC0056F" w:rsidR="004E7920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 xml:space="preserve">VUMC Cybersecurity has reviewed and approved the following recording and transcription services for use in </w:t>
      </w:r>
      <w:bookmarkStart w:id="0" w:name="_Hlk155780206"/>
      <w:r>
        <w:rPr>
          <w:rFonts w:ascii="Calibri" w:eastAsia="Calibri" w:hAnsi="Calibri" w:cs="Calibri"/>
          <w:kern w:val="0"/>
        </w:rPr>
        <w:t>research</w:t>
      </w:r>
      <w:r w:rsidR="002C607B">
        <w:rPr>
          <w:rFonts w:ascii="Calibri" w:eastAsia="Calibri" w:hAnsi="Calibri" w:cs="Calibri"/>
          <w:kern w:val="0"/>
        </w:rPr>
        <w:t xml:space="preserve"> </w:t>
      </w:r>
      <w:r w:rsidR="00AC7712">
        <w:rPr>
          <w:rFonts w:ascii="Calibri" w:eastAsia="Calibri" w:hAnsi="Calibri" w:cs="Calibri"/>
          <w:kern w:val="0"/>
        </w:rPr>
        <w:t xml:space="preserve">based on their assessment of the security of these </w:t>
      </w:r>
      <w:r w:rsidR="00CD7C4B">
        <w:rPr>
          <w:rFonts w:ascii="Calibri" w:eastAsia="Calibri" w:hAnsi="Calibri" w:cs="Calibri"/>
          <w:kern w:val="0"/>
        </w:rPr>
        <w:t>tools</w:t>
      </w:r>
      <w:bookmarkEnd w:id="0"/>
      <w:r>
        <w:rPr>
          <w:rFonts w:ascii="Calibri" w:eastAsia="Calibri" w:hAnsi="Calibri" w:cs="Calibri"/>
          <w:kern w:val="0"/>
        </w:rPr>
        <w:t>:</w:t>
      </w:r>
    </w:p>
    <w:p w14:paraId="1C30924A" w14:textId="4945B317" w:rsidR="004E7920" w:rsidRPr="004050F5" w:rsidRDefault="002D26BE" w:rsidP="004050F5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</w:rPr>
      </w:pPr>
      <w:r>
        <w:rPr>
          <w:rFonts w:ascii="Calibri" w:eastAsia="Times New Roman" w:hAnsi="Calibri" w:cs="Calibri"/>
          <w:b/>
          <w:bCs/>
          <w:kern w:val="0"/>
        </w:rPr>
        <w:t xml:space="preserve">Microsoft </w:t>
      </w:r>
      <w:r w:rsidR="004E7920" w:rsidRPr="004E7920">
        <w:rPr>
          <w:rFonts w:ascii="Calibri" w:eastAsia="Times New Roman" w:hAnsi="Calibri" w:cs="Calibri"/>
          <w:b/>
          <w:bCs/>
          <w:kern w:val="0"/>
        </w:rPr>
        <w:t>Teams</w:t>
      </w:r>
      <w:r w:rsidR="004E7920">
        <w:rPr>
          <w:rFonts w:ascii="Calibri" w:eastAsia="Times New Roman" w:hAnsi="Calibri" w:cs="Calibri"/>
          <w:b/>
          <w:bCs/>
          <w:kern w:val="0"/>
        </w:rPr>
        <w:t xml:space="preserve"> - </w:t>
      </w:r>
      <w:r w:rsidR="004E7920" w:rsidRPr="004E7920">
        <w:rPr>
          <w:rFonts w:ascii="Calibri" w:eastAsia="Times New Roman" w:hAnsi="Calibri" w:cs="Calibri"/>
          <w:kern w:val="0"/>
        </w:rPr>
        <w:t xml:space="preserve">Offers audio/video recording and transcription services. </w:t>
      </w:r>
      <w:proofErr w:type="gramStart"/>
      <w:r w:rsidR="004E7920">
        <w:rPr>
          <w:rFonts w:ascii="Calibri" w:eastAsia="Times New Roman" w:hAnsi="Calibri" w:cs="Calibri"/>
          <w:kern w:val="0"/>
        </w:rPr>
        <w:t>As long as</w:t>
      </w:r>
      <w:proofErr w:type="gramEnd"/>
      <w:r w:rsidR="004E7920">
        <w:rPr>
          <w:rFonts w:ascii="Calibri" w:eastAsia="Times New Roman" w:hAnsi="Calibri" w:cs="Calibri"/>
          <w:kern w:val="0"/>
        </w:rPr>
        <w:t xml:space="preserve"> the researcher is using their</w:t>
      </w:r>
      <w:r w:rsidR="004E7920" w:rsidRPr="004E7920">
        <w:rPr>
          <w:rFonts w:ascii="Calibri" w:eastAsia="Times New Roman" w:hAnsi="Calibri" w:cs="Calibri"/>
          <w:kern w:val="0"/>
        </w:rPr>
        <w:t xml:space="preserve"> VUMC account, </w:t>
      </w:r>
      <w:r w:rsidR="00C15745">
        <w:rPr>
          <w:rFonts w:ascii="Calibri" w:eastAsia="Times New Roman" w:hAnsi="Calibri" w:cs="Calibri"/>
          <w:kern w:val="0"/>
        </w:rPr>
        <w:t>it is</w:t>
      </w:r>
      <w:r w:rsidR="004E7920" w:rsidRPr="004E7920">
        <w:rPr>
          <w:rFonts w:ascii="Calibri" w:eastAsia="Times New Roman" w:hAnsi="Calibri" w:cs="Calibri"/>
          <w:kern w:val="0"/>
        </w:rPr>
        <w:t xml:space="preserve"> secure and acceptable for use.</w:t>
      </w:r>
    </w:p>
    <w:p w14:paraId="79A146A0" w14:textId="77777777" w:rsidR="004E7920" w:rsidRPr="004E7920" w:rsidRDefault="004E7920" w:rsidP="004050F5">
      <w:pPr>
        <w:spacing w:after="0" w:line="240" w:lineRule="auto"/>
        <w:rPr>
          <w:rFonts w:ascii="Calibri" w:eastAsia="Times New Roman" w:hAnsi="Calibri" w:cs="Calibri"/>
          <w:kern w:val="0"/>
        </w:rPr>
      </w:pPr>
    </w:p>
    <w:p w14:paraId="64CFA2C6" w14:textId="2B2DB066" w:rsidR="004E7920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  <w:r w:rsidRPr="004E7920">
        <w:rPr>
          <w:rFonts w:ascii="Calibri" w:eastAsia="Calibri" w:hAnsi="Calibri" w:cs="Calibri"/>
          <w:kern w:val="0"/>
        </w:rPr>
        <w:t>VUMC researchers seeking to utilize a 3</w:t>
      </w:r>
      <w:r w:rsidRPr="004E7920">
        <w:rPr>
          <w:rFonts w:ascii="Calibri" w:eastAsia="Calibri" w:hAnsi="Calibri" w:cs="Calibri"/>
          <w:kern w:val="0"/>
          <w:vertAlign w:val="superscript"/>
        </w:rPr>
        <w:t>rd</w:t>
      </w:r>
      <w:r w:rsidRPr="004E7920">
        <w:rPr>
          <w:rFonts w:ascii="Calibri" w:eastAsia="Calibri" w:hAnsi="Calibri" w:cs="Calibri"/>
          <w:kern w:val="0"/>
        </w:rPr>
        <w:t xml:space="preserve"> party recording/transcription service that has not yet been reviewed/approved by VUMC IT should submit a request to VUMC IT at:  </w:t>
      </w:r>
      <w:hyperlink r:id="rId8" w:history="1">
        <w:r w:rsidR="00865B49" w:rsidRPr="00077D52">
          <w:rPr>
            <w:rStyle w:val="Hyperlink"/>
            <w:rFonts w:ascii="Calibri" w:eastAsia="Calibri" w:hAnsi="Calibri" w:cs="Calibri"/>
            <w:kern w:val="0"/>
          </w:rPr>
          <w:t>https://pega</w:t>
        </w:r>
        <w:r w:rsidR="00865B49" w:rsidRPr="00077D52">
          <w:rPr>
            <w:rStyle w:val="Hyperlink"/>
            <w:rFonts w:ascii="Calibri" w:eastAsia="Calibri" w:hAnsi="Calibri" w:cs="Calibri"/>
            <w:kern w:val="0"/>
          </w:rPr>
          <w:t>s</w:t>
        </w:r>
        <w:r w:rsidR="00865B49" w:rsidRPr="00077D52">
          <w:rPr>
            <w:rStyle w:val="Hyperlink"/>
            <w:rFonts w:ascii="Calibri" w:eastAsia="Calibri" w:hAnsi="Calibri" w:cs="Calibri"/>
            <w:kern w:val="0"/>
          </w:rPr>
          <w:t>us.vumc.org/request/discover/info/?id=4742</w:t>
        </w:r>
      </w:hyperlink>
    </w:p>
    <w:p w14:paraId="11E39D9A" w14:textId="77777777" w:rsidR="004E7920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7E93846E" w14:textId="53A67126" w:rsidR="004E7920" w:rsidRPr="00657C05" w:rsidRDefault="004E7920" w:rsidP="004050F5">
      <w:pPr>
        <w:spacing w:after="0" w:line="240" w:lineRule="auto"/>
        <w:rPr>
          <w:rFonts w:ascii="Calibri" w:eastAsia="Calibri" w:hAnsi="Calibri" w:cs="Calibri"/>
          <w:b/>
          <w:bCs/>
          <w:kern w:val="0"/>
          <w:sz w:val="28"/>
          <w:szCs w:val="28"/>
          <w:u w:val="single"/>
        </w:rPr>
      </w:pPr>
      <w:r w:rsidRPr="00657C05">
        <w:rPr>
          <w:rFonts w:ascii="Calibri" w:eastAsia="Calibri" w:hAnsi="Calibri" w:cs="Calibri"/>
          <w:b/>
          <w:bCs/>
          <w:kern w:val="0"/>
          <w:sz w:val="28"/>
          <w:szCs w:val="28"/>
          <w:u w:val="single"/>
        </w:rPr>
        <w:t>For research studies conducted by VU researchers:</w:t>
      </w:r>
    </w:p>
    <w:p w14:paraId="073CD15D" w14:textId="4FC41125" w:rsidR="0027312F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  <w:r w:rsidRPr="004E7920">
        <w:rPr>
          <w:rFonts w:ascii="Calibri" w:eastAsia="Calibri" w:hAnsi="Calibri" w:cs="Calibri"/>
          <w:kern w:val="0"/>
        </w:rPr>
        <w:t>VU</w:t>
      </w:r>
      <w:r>
        <w:rPr>
          <w:rFonts w:ascii="Calibri" w:eastAsia="Calibri" w:hAnsi="Calibri" w:cs="Calibri"/>
          <w:kern w:val="0"/>
        </w:rPr>
        <w:t xml:space="preserve"> Office of</w:t>
      </w:r>
      <w:r w:rsidRPr="004E7920">
        <w:rPr>
          <w:rFonts w:ascii="Calibri" w:eastAsia="Calibri" w:hAnsi="Calibri" w:cs="Calibri"/>
          <w:kern w:val="0"/>
        </w:rPr>
        <w:t xml:space="preserve"> Cybersecurity has </w:t>
      </w:r>
      <w:r w:rsidR="00785388">
        <w:rPr>
          <w:rFonts w:ascii="Calibri" w:eastAsia="Calibri" w:hAnsi="Calibri" w:cs="Calibri"/>
          <w:kern w:val="0"/>
        </w:rPr>
        <w:t xml:space="preserve">released a guide for recording and transcription, which can be found </w:t>
      </w:r>
      <w:hyperlink r:id="rId9" w:history="1">
        <w:r w:rsidR="00785388" w:rsidRPr="00785388">
          <w:rPr>
            <w:rStyle w:val="Hyperlink"/>
            <w:rFonts w:ascii="Calibri" w:eastAsia="Calibri" w:hAnsi="Calibri" w:cs="Calibri"/>
            <w:kern w:val="0"/>
          </w:rPr>
          <w:t>here</w:t>
        </w:r>
      </w:hyperlink>
      <w:r w:rsidR="00785388">
        <w:rPr>
          <w:rFonts w:ascii="Calibri" w:eastAsia="Calibri" w:hAnsi="Calibri" w:cs="Calibri"/>
          <w:kern w:val="0"/>
        </w:rPr>
        <w:t xml:space="preserve">. </w:t>
      </w:r>
    </w:p>
    <w:p w14:paraId="2E265B6D" w14:textId="40589993" w:rsidR="004E7920" w:rsidRDefault="0027312F" w:rsidP="004050F5">
      <w:pPr>
        <w:spacing w:after="0" w:line="240" w:lineRule="auto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>The</w:t>
      </w:r>
      <w:r w:rsidR="004E7920" w:rsidRPr="004E7920">
        <w:rPr>
          <w:rFonts w:ascii="Calibri" w:eastAsia="Calibri" w:hAnsi="Calibri" w:cs="Calibri"/>
          <w:kern w:val="0"/>
        </w:rPr>
        <w:t xml:space="preserve"> following</w:t>
      </w:r>
      <w:r>
        <w:rPr>
          <w:rFonts w:ascii="Calibri" w:eastAsia="Calibri" w:hAnsi="Calibri" w:cs="Calibri"/>
          <w:kern w:val="0"/>
        </w:rPr>
        <w:t xml:space="preserve"> recording and</w:t>
      </w:r>
      <w:r w:rsidR="004E7920" w:rsidRPr="004E7920">
        <w:rPr>
          <w:rFonts w:ascii="Calibri" w:eastAsia="Calibri" w:hAnsi="Calibri" w:cs="Calibri"/>
          <w:kern w:val="0"/>
        </w:rPr>
        <w:t xml:space="preserve"> transcription services</w:t>
      </w:r>
      <w:r w:rsidR="003701B5">
        <w:rPr>
          <w:rFonts w:ascii="Calibri" w:eastAsia="Calibri" w:hAnsi="Calibri" w:cs="Calibri"/>
          <w:kern w:val="0"/>
        </w:rPr>
        <w:t xml:space="preserve"> are approved</w:t>
      </w:r>
      <w:r w:rsidR="004E7920" w:rsidRPr="004E7920">
        <w:rPr>
          <w:rFonts w:ascii="Calibri" w:eastAsia="Calibri" w:hAnsi="Calibri" w:cs="Calibri"/>
          <w:kern w:val="0"/>
        </w:rPr>
        <w:t xml:space="preserve"> for use in research</w:t>
      </w:r>
      <w:r w:rsidR="00CD7C4B">
        <w:rPr>
          <w:rFonts w:ascii="Calibri" w:eastAsia="Calibri" w:hAnsi="Calibri" w:cs="Calibri"/>
          <w:kern w:val="0"/>
        </w:rPr>
        <w:t xml:space="preserve"> </w:t>
      </w:r>
      <w:r w:rsidR="00CD7C4B" w:rsidRPr="00CD7C4B">
        <w:rPr>
          <w:rFonts w:ascii="Calibri" w:eastAsia="Calibri" w:hAnsi="Calibri" w:cs="Calibri"/>
          <w:kern w:val="0"/>
        </w:rPr>
        <w:t xml:space="preserve">based on </w:t>
      </w:r>
      <w:r w:rsidR="003701B5">
        <w:rPr>
          <w:rFonts w:ascii="Calibri" w:eastAsia="Calibri" w:hAnsi="Calibri" w:cs="Calibri"/>
          <w:kern w:val="0"/>
        </w:rPr>
        <w:t>an</w:t>
      </w:r>
      <w:r w:rsidR="00CD7C4B" w:rsidRPr="00CD7C4B">
        <w:rPr>
          <w:rFonts w:ascii="Calibri" w:eastAsia="Calibri" w:hAnsi="Calibri" w:cs="Calibri"/>
          <w:kern w:val="0"/>
        </w:rPr>
        <w:t xml:space="preserve"> assessment of the security of these tools</w:t>
      </w:r>
      <w:r w:rsidR="004E7920" w:rsidRPr="004E7920">
        <w:rPr>
          <w:rFonts w:ascii="Calibri" w:eastAsia="Calibri" w:hAnsi="Calibri" w:cs="Calibri"/>
          <w:kern w:val="0"/>
        </w:rPr>
        <w:t>:</w:t>
      </w:r>
    </w:p>
    <w:p w14:paraId="3C98E1F3" w14:textId="77777777" w:rsidR="00657C05" w:rsidRDefault="00657C05" w:rsidP="004050F5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48851E40" w14:textId="362710D2" w:rsidR="004E7920" w:rsidRDefault="004E7920" w:rsidP="004050F5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</w:rPr>
      </w:pPr>
      <w:r w:rsidRPr="004E7920">
        <w:rPr>
          <w:rFonts w:ascii="Calibri" w:eastAsia="Calibri" w:hAnsi="Calibri" w:cs="Calibri"/>
          <w:b/>
          <w:bCs/>
          <w:kern w:val="0"/>
        </w:rPr>
        <w:t xml:space="preserve">VU </w:t>
      </w:r>
      <w:r w:rsidR="002D26BE">
        <w:rPr>
          <w:rFonts w:ascii="Calibri" w:eastAsia="Calibri" w:hAnsi="Calibri" w:cs="Calibri"/>
          <w:b/>
          <w:bCs/>
          <w:kern w:val="0"/>
        </w:rPr>
        <w:t xml:space="preserve">Microsoft </w:t>
      </w:r>
      <w:r w:rsidRPr="004E7920">
        <w:rPr>
          <w:rFonts w:ascii="Calibri" w:eastAsia="Calibri" w:hAnsi="Calibri" w:cs="Calibri"/>
          <w:b/>
          <w:bCs/>
          <w:kern w:val="0"/>
        </w:rPr>
        <w:t>Teams and Zoom</w:t>
      </w:r>
      <w:r>
        <w:rPr>
          <w:rFonts w:ascii="Calibri" w:eastAsia="Calibri" w:hAnsi="Calibri" w:cs="Calibri"/>
          <w:kern w:val="0"/>
        </w:rPr>
        <w:t xml:space="preserve"> - </w:t>
      </w:r>
      <w:r w:rsidRPr="004E7920">
        <w:rPr>
          <w:rFonts w:ascii="Calibri" w:eastAsia="Calibri" w:hAnsi="Calibri" w:cs="Calibri"/>
          <w:kern w:val="0"/>
        </w:rPr>
        <w:t xml:space="preserve">allowable with access controls (i.e., ensure confidential information is not available to anyone with a link). </w:t>
      </w:r>
    </w:p>
    <w:p w14:paraId="5576B6FA" w14:textId="77777777" w:rsidR="004E7920" w:rsidRDefault="004E7920" w:rsidP="004050F5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4BFA56B7" w14:textId="77777777" w:rsidR="00991C46" w:rsidRDefault="00991C46" w:rsidP="004050F5">
      <w:pPr>
        <w:spacing w:after="0"/>
        <w:ind w:firstLine="720"/>
      </w:pPr>
      <w:r w:rsidRPr="00991C46">
        <w:rPr>
          <w:b/>
          <w:bCs/>
        </w:rPr>
        <w:t>Unique Use Cases</w:t>
      </w:r>
      <w:r w:rsidRPr="00991C46">
        <w:t xml:space="preserve"> </w:t>
      </w:r>
    </w:p>
    <w:p w14:paraId="162A0F77" w14:textId="2DB49189" w:rsidR="00991C46" w:rsidRDefault="00991C46" w:rsidP="004050F5">
      <w:pPr>
        <w:spacing w:after="0"/>
        <w:ind w:left="720"/>
      </w:pPr>
      <w:r w:rsidRPr="00991C46">
        <w:t>Other videoconferencing or transcription tools can be used in exceptional situations. However, Vanderbilt's Office of Cybersecurity must evaluate and approve them through the Vendor Risk Assessment (VRA) Process</w:t>
      </w:r>
      <w:r w:rsidR="00AB3DEC">
        <w:t xml:space="preserve"> </w:t>
      </w:r>
      <w:hyperlink r:id="rId10" w:history="1">
        <w:r w:rsidR="00AB3DEC" w:rsidRPr="00AB3DEC">
          <w:rPr>
            <w:rStyle w:val="Hyperlink"/>
          </w:rPr>
          <w:t>here</w:t>
        </w:r>
      </w:hyperlink>
      <w:r w:rsidRPr="00991C46">
        <w:t xml:space="preserve">. </w:t>
      </w:r>
    </w:p>
    <w:p w14:paraId="749EEA01" w14:textId="77777777" w:rsidR="004050F5" w:rsidRDefault="004050F5" w:rsidP="004050F5">
      <w:pPr>
        <w:spacing w:after="0"/>
        <w:ind w:left="720"/>
        <w:rPr>
          <w:b/>
          <w:bCs/>
        </w:rPr>
      </w:pPr>
    </w:p>
    <w:p w14:paraId="2276E134" w14:textId="46743EED" w:rsidR="00991C46" w:rsidRDefault="00991C46" w:rsidP="004050F5">
      <w:pPr>
        <w:spacing w:after="0"/>
        <w:ind w:left="720"/>
      </w:pPr>
      <w:r w:rsidRPr="00991C46">
        <w:rPr>
          <w:b/>
          <w:bCs/>
        </w:rPr>
        <w:t>Additional Options</w:t>
      </w:r>
      <w:r w:rsidRPr="00991C46">
        <w:t xml:space="preserve"> </w:t>
      </w:r>
    </w:p>
    <w:p w14:paraId="4ACECF83" w14:textId="669FFB41" w:rsidR="004E7920" w:rsidRDefault="00991C46" w:rsidP="004050F5">
      <w:pPr>
        <w:spacing w:after="0"/>
        <w:ind w:left="720"/>
      </w:pPr>
      <w:r w:rsidRPr="00991C46">
        <w:t>Alternative approved options are available for specific situations. Please contact the Office of Cybersecurity for more information.</w:t>
      </w:r>
    </w:p>
    <w:p w14:paraId="59353587" w14:textId="77777777" w:rsidR="004050F5" w:rsidRDefault="004050F5" w:rsidP="004050F5">
      <w:pPr>
        <w:spacing w:after="0"/>
        <w:ind w:left="720"/>
      </w:pPr>
    </w:p>
    <w:p w14:paraId="159C6961" w14:textId="37D9DBA2" w:rsidR="009A5040" w:rsidRPr="00482A61" w:rsidRDefault="00B05110" w:rsidP="004050F5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Additional </w:t>
      </w:r>
      <w:r w:rsidR="009A5040" w:rsidRPr="00482A61">
        <w:rPr>
          <w:b/>
          <w:bCs/>
          <w:u w:val="single"/>
        </w:rPr>
        <w:t>Guidance</w:t>
      </w:r>
      <w:r w:rsidR="001A7E61" w:rsidRPr="00482A61">
        <w:rPr>
          <w:b/>
          <w:bCs/>
          <w:u w:val="single"/>
        </w:rPr>
        <w:t>:</w:t>
      </w:r>
    </w:p>
    <w:p w14:paraId="5B30323C" w14:textId="76B00F38" w:rsidR="0078557D" w:rsidRDefault="001A7E61" w:rsidP="004050F5">
      <w:pPr>
        <w:pStyle w:val="ListParagraph"/>
        <w:numPr>
          <w:ilvl w:val="0"/>
          <w:numId w:val="5"/>
        </w:numPr>
        <w:spacing w:after="0"/>
      </w:pPr>
      <w:r>
        <w:t xml:space="preserve">The </w:t>
      </w:r>
      <w:r w:rsidR="00EC4509">
        <w:t>Cybersecurity</w:t>
      </w:r>
      <w:r>
        <w:t xml:space="preserve"> review</w:t>
      </w:r>
      <w:r w:rsidR="009134C0">
        <w:t xml:space="preserve"> process may </w:t>
      </w:r>
      <w:r w:rsidR="00831F62">
        <w:t xml:space="preserve">range from a few days </w:t>
      </w:r>
      <w:r w:rsidR="00AF3BD7">
        <w:t>to a few weeks</w:t>
      </w:r>
      <w:r w:rsidR="00482A61">
        <w:t xml:space="preserve">. If a researcher does not want the </w:t>
      </w:r>
      <w:r w:rsidR="00AF3BD7">
        <w:t>Cybersecurity</w:t>
      </w:r>
      <w:r w:rsidR="00482A61">
        <w:t xml:space="preserve"> review</w:t>
      </w:r>
      <w:r w:rsidR="00AD77FF">
        <w:t xml:space="preserve"> of a 3</w:t>
      </w:r>
      <w:r w:rsidR="00AD77FF" w:rsidRPr="00AD77FF">
        <w:rPr>
          <w:vertAlign w:val="superscript"/>
        </w:rPr>
        <w:t>rd</w:t>
      </w:r>
      <w:r w:rsidR="00AD77FF">
        <w:t xml:space="preserve"> party</w:t>
      </w:r>
      <w:r w:rsidR="00AF3BD7">
        <w:t xml:space="preserve"> recording/</w:t>
      </w:r>
      <w:r w:rsidR="00AD77FF">
        <w:t>transcription service</w:t>
      </w:r>
      <w:r w:rsidR="00482A61">
        <w:t xml:space="preserve"> to hold up the approval of their IRB application, they have the option change their application to indicate they will utilize one of the approved </w:t>
      </w:r>
      <w:r w:rsidR="00AF3BD7">
        <w:t>services</w:t>
      </w:r>
      <w:r w:rsidR="00482A61">
        <w:t xml:space="preserve">. Once their </w:t>
      </w:r>
      <w:r w:rsidR="00AF3BD7">
        <w:t>Cybersecurity</w:t>
      </w:r>
      <w:r w:rsidR="00482A61">
        <w:t xml:space="preserve"> review is complete and the 3</w:t>
      </w:r>
      <w:r w:rsidR="00482A61" w:rsidRPr="00482A61">
        <w:rPr>
          <w:vertAlign w:val="superscript"/>
        </w:rPr>
        <w:t>rd</w:t>
      </w:r>
      <w:r w:rsidR="00482A61">
        <w:t xml:space="preserve"> party service they want to use is approved, they can submit an amendment to change their IRB application. </w:t>
      </w:r>
    </w:p>
    <w:sectPr w:rsidR="0078557D" w:rsidSect="00C40D7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35037"/>
    <w:multiLevelType w:val="multilevel"/>
    <w:tmpl w:val="B4C0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16573"/>
    <w:multiLevelType w:val="hybridMultilevel"/>
    <w:tmpl w:val="82B6F5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294337"/>
    <w:multiLevelType w:val="hybridMultilevel"/>
    <w:tmpl w:val="9A2E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676AB"/>
    <w:multiLevelType w:val="multilevel"/>
    <w:tmpl w:val="B4C0A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066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163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54518">
    <w:abstractNumId w:val="0"/>
  </w:num>
  <w:num w:numId="4" w16cid:durableId="1820926424">
    <w:abstractNumId w:val="2"/>
  </w:num>
  <w:num w:numId="5" w16cid:durableId="38995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20"/>
    <w:rsid w:val="000014F2"/>
    <w:rsid w:val="000E0A9E"/>
    <w:rsid w:val="001A7E61"/>
    <w:rsid w:val="001F224F"/>
    <w:rsid w:val="0026363E"/>
    <w:rsid w:val="0027312F"/>
    <w:rsid w:val="002C607B"/>
    <w:rsid w:val="002D26BE"/>
    <w:rsid w:val="00361CA7"/>
    <w:rsid w:val="00365619"/>
    <w:rsid w:val="003701B5"/>
    <w:rsid w:val="003C6160"/>
    <w:rsid w:val="003F2023"/>
    <w:rsid w:val="004050F5"/>
    <w:rsid w:val="004376F8"/>
    <w:rsid w:val="00482A61"/>
    <w:rsid w:val="00487B20"/>
    <w:rsid w:val="004E7920"/>
    <w:rsid w:val="00592B11"/>
    <w:rsid w:val="00657C05"/>
    <w:rsid w:val="006A32B5"/>
    <w:rsid w:val="00785388"/>
    <w:rsid w:val="0078557D"/>
    <w:rsid w:val="007E5282"/>
    <w:rsid w:val="00831F62"/>
    <w:rsid w:val="00832005"/>
    <w:rsid w:val="00865B49"/>
    <w:rsid w:val="009134C0"/>
    <w:rsid w:val="00991C46"/>
    <w:rsid w:val="009A5040"/>
    <w:rsid w:val="00AB3DEC"/>
    <w:rsid w:val="00AC7712"/>
    <w:rsid w:val="00AD1BFE"/>
    <w:rsid w:val="00AD77FF"/>
    <w:rsid w:val="00AF3BD7"/>
    <w:rsid w:val="00B05110"/>
    <w:rsid w:val="00B95AD4"/>
    <w:rsid w:val="00C15745"/>
    <w:rsid w:val="00C40D76"/>
    <w:rsid w:val="00CD7C4B"/>
    <w:rsid w:val="00CE2283"/>
    <w:rsid w:val="00E6044A"/>
    <w:rsid w:val="00E82738"/>
    <w:rsid w:val="00EC4509"/>
    <w:rsid w:val="00ED5E58"/>
    <w:rsid w:val="00F23790"/>
    <w:rsid w:val="00F9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D825"/>
  <w15:chartTrackingRefBased/>
  <w15:docId w15:val="{802E7804-2C1B-475E-B058-096425F0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76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6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gasus.vumc.org/request/discover/info/?id=474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ogin.microsoftonline.com/ba5a7f39-e3be-4ab3-b450-67fa80faecad/oauth2/v2.0/authorize?client_id=3e62f81e-590b-425b-9531-cad6683656cf&amp;scope=https%3A%2F%2Fservice.powerapps.com%2F%2F.default%20openid%20profile%20offline_access&amp;redirect_uri=https%3A%2F%2Fapps.powerapps.com%2Fauth%2Fv2&amp;client-request-id=b599f8ac-0681-4931-bc56-ce32e1686957&amp;response_mode=fragment&amp;response_type=code&amp;x-client-SKU=msal.js.browser&amp;x-client-VER=2.18.0&amp;x-client-OS=&amp;x-client-CPU=&amp;client_info=1&amp;code_challenge=0kbfeyflzEdYZpEc0dpZ0AkEmKyICcTKcdyQhUJKvtc&amp;code_challenge_method=S256&amp;nonce=97f1e4cf-51b3-4f47-be8a-54cf77be620a&amp;state=eyJpZCI6IjhmOTk0NjM3LThlNjktNDUxOC1hZTE1LTliMzcwYTNhNmQzYiIsIm1ldGEiOnsiaW50ZXJhY3Rpb25UeXBlIjoicmVkaXJlY3QifX0%3D&amp;claims=%7B%22access_token%22%3A%7B%22xms_cc%22%3A%7B%22values%22%3A%5B%22CP1%22%5D%7D%7D%7D&amp;sso_reload=tru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dn.vanderbilt.edu/vu-URL/wp-content/uploads/sites/398/2024/03/27154222/Vanderbilt-Video-Conference-Recording-Sharing-Guidance_PDF_March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38150D078524C9047533C9B4A0662" ma:contentTypeVersion="17" ma:contentTypeDescription="Create a new document." ma:contentTypeScope="" ma:versionID="0653c1b22a5e4238e3d1f39f02d47aa5">
  <xsd:schema xmlns:xsd="http://www.w3.org/2001/XMLSchema" xmlns:xs="http://www.w3.org/2001/XMLSchema" xmlns:p="http://schemas.microsoft.com/office/2006/metadata/properties" xmlns:ns3="5a5aedec-9a4d-4eda-8dd5-4f835a4616ae" xmlns:ns4="58ea909f-2ba8-4c9b-8e65-3081a12aaa4c" targetNamespace="http://schemas.microsoft.com/office/2006/metadata/properties" ma:root="true" ma:fieldsID="2649a947ae58bdcd3480abf51f44f195" ns3:_="" ns4:_="">
    <xsd:import namespace="5a5aedec-9a4d-4eda-8dd5-4f835a4616ae"/>
    <xsd:import namespace="58ea909f-2ba8-4c9b-8e65-3081a12aaa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aedec-9a4d-4eda-8dd5-4f835a461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a909f-2ba8-4c9b-8e65-3081a12aaa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5aedec-9a4d-4eda-8dd5-4f835a4616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5B64F-12A0-44F0-9E2F-A8D561ABE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aedec-9a4d-4eda-8dd5-4f835a4616ae"/>
    <ds:schemaRef ds:uri="58ea909f-2ba8-4c9b-8e65-3081a12aa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72BF87-9135-427E-AD23-1E95E19778F9}">
  <ds:schemaRefs>
    <ds:schemaRef ds:uri="http://schemas.microsoft.com/office/2006/metadata/properties"/>
    <ds:schemaRef ds:uri="http://schemas.microsoft.com/office/infopath/2007/PartnerControls"/>
    <ds:schemaRef ds:uri="5a5aedec-9a4d-4eda-8dd5-4f835a4616ae"/>
  </ds:schemaRefs>
</ds:datastoreItem>
</file>

<file path=customXml/itemProps3.xml><?xml version="1.0" encoding="utf-8"?>
<ds:datastoreItem xmlns:ds="http://schemas.openxmlformats.org/officeDocument/2006/customXml" ds:itemID="{8D051E4C-4941-427D-9329-90732532C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Shiflet, Molly A</dc:creator>
  <cp:keywords/>
  <dc:description/>
  <cp:lastModifiedBy>Shiflet, Molly A</cp:lastModifiedBy>
  <cp:revision>28</cp:revision>
  <dcterms:created xsi:type="dcterms:W3CDTF">2024-03-06T21:57:00Z</dcterms:created>
  <dcterms:modified xsi:type="dcterms:W3CDTF">2024-04-22T13:28:00Z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2023-12-07T15:52:38Z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44fbc917-6f47-41ec-9557-bdde0ec459d8</vt:lpwstr>
  </property>
  <property fmtid="{D5CDD505-2E9C-101B-9397-08002B2CF9AE}" pid="8" name="MSIP_Label_792c8cef-6f2b-4af1-b4ac-d815ff795cd6_ContentBits">
    <vt:lpwstr>0</vt:lpwstr>
  </property>
  <property fmtid="{D5CDD505-2E9C-101B-9397-08002B2CF9AE}" pid="9" name="ContentTypeId">
    <vt:lpwstr>0x0101005E638150D078524C9047533C9B4A0662</vt:lpwstr>
  </property>
</Properties>
</file>