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71029" w14:textId="77777777" w:rsidR="00E91A12" w:rsidRPr="00CC426A" w:rsidRDefault="00E91A12" w:rsidP="00E02B7B">
      <w:pPr>
        <w:pStyle w:val="FormFieldCaption1"/>
        <w:pBdr>
          <w:between w:val="single" w:sz="4" w:space="1" w:color="auto"/>
        </w:pBdr>
        <w:rPr>
          <w:b/>
          <w:sz w:val="22"/>
          <w:szCs w:val="22"/>
        </w:rPr>
      </w:pPr>
    </w:p>
    <w:p w14:paraId="14D68190" w14:textId="04353461" w:rsidR="00E91A12" w:rsidRPr="00CC426A" w:rsidRDefault="00E91A12" w:rsidP="00E02B7B">
      <w:pPr>
        <w:pStyle w:val="FormFieldCaption1"/>
        <w:pBdr>
          <w:between w:val="single" w:sz="4" w:space="1" w:color="auto"/>
        </w:pBdr>
        <w:spacing w:before="240" w:after="120"/>
        <w:jc w:val="center"/>
        <w:rPr>
          <w:b/>
          <w:sz w:val="22"/>
          <w:szCs w:val="22"/>
        </w:rPr>
      </w:pPr>
      <w:r w:rsidRPr="00CC426A">
        <w:rPr>
          <w:b/>
          <w:sz w:val="22"/>
          <w:szCs w:val="22"/>
        </w:rPr>
        <w:t>Biographical Sketch</w:t>
      </w:r>
    </w:p>
    <w:p w14:paraId="146E539A" w14:textId="3339B740" w:rsidR="00763B50" w:rsidRPr="00CC426A" w:rsidRDefault="00763B50" w:rsidP="00301370">
      <w:pPr>
        <w:pStyle w:val="FormFieldCaption1"/>
        <w:pBdr>
          <w:between w:val="single" w:sz="4" w:space="1" w:color="auto"/>
        </w:pBdr>
        <w:jc w:val="both"/>
        <w:rPr>
          <w:sz w:val="22"/>
          <w:szCs w:val="22"/>
        </w:rPr>
      </w:pPr>
      <w:r w:rsidRPr="00CC426A">
        <w:rPr>
          <w:sz w:val="22"/>
          <w:szCs w:val="22"/>
        </w:rPr>
        <w:t xml:space="preserve">NAME: </w:t>
      </w:r>
      <w:r w:rsidRPr="00CC426A">
        <w:rPr>
          <w:b/>
          <w:sz w:val="22"/>
          <w:szCs w:val="22"/>
        </w:rPr>
        <w:t>Donahue, Manus J</w:t>
      </w:r>
      <w:r w:rsidR="00AD77E6">
        <w:rPr>
          <w:b/>
          <w:sz w:val="22"/>
          <w:szCs w:val="22"/>
        </w:rPr>
        <w:t>oseph</w:t>
      </w:r>
    </w:p>
    <w:p w14:paraId="6789FAA2" w14:textId="0ECABFE0" w:rsidR="00763B50" w:rsidRPr="00CC426A" w:rsidRDefault="00763B50" w:rsidP="00301370">
      <w:pPr>
        <w:pStyle w:val="FormFieldCaption1"/>
        <w:pBdr>
          <w:between w:val="single" w:sz="4" w:space="1" w:color="auto"/>
        </w:pBdr>
        <w:jc w:val="both"/>
        <w:rPr>
          <w:sz w:val="22"/>
          <w:szCs w:val="22"/>
        </w:rPr>
      </w:pPr>
      <w:proofErr w:type="spellStart"/>
      <w:r w:rsidRPr="00CC426A">
        <w:rPr>
          <w:sz w:val="22"/>
          <w:szCs w:val="22"/>
        </w:rPr>
        <w:t>eRA</w:t>
      </w:r>
      <w:proofErr w:type="spellEnd"/>
      <w:r w:rsidRPr="00CC426A">
        <w:rPr>
          <w:sz w:val="22"/>
          <w:szCs w:val="22"/>
        </w:rPr>
        <w:t xml:space="preserve"> COMMONS USER NAME:  </w:t>
      </w:r>
      <w:proofErr w:type="spellStart"/>
      <w:r w:rsidR="0030267C">
        <w:rPr>
          <w:b/>
          <w:sz w:val="22"/>
          <w:szCs w:val="22"/>
        </w:rPr>
        <w:t>donahumj</w:t>
      </w:r>
      <w:proofErr w:type="spellEnd"/>
    </w:p>
    <w:p w14:paraId="336101D4" w14:textId="3C8DECA9" w:rsidR="00763B50" w:rsidRPr="00CC426A" w:rsidRDefault="00763B50" w:rsidP="00301370">
      <w:pPr>
        <w:pStyle w:val="FormFieldCaption1"/>
        <w:pBdr>
          <w:between w:val="single" w:sz="4" w:space="1" w:color="auto"/>
        </w:pBdr>
        <w:jc w:val="both"/>
        <w:rPr>
          <w:b/>
          <w:sz w:val="22"/>
          <w:szCs w:val="22"/>
        </w:rPr>
      </w:pPr>
      <w:r w:rsidRPr="00CC426A">
        <w:rPr>
          <w:sz w:val="22"/>
          <w:szCs w:val="22"/>
        </w:rPr>
        <w:t xml:space="preserve">POSITION TITLE: </w:t>
      </w:r>
      <w:r w:rsidRPr="00CC426A">
        <w:rPr>
          <w:b/>
          <w:sz w:val="22"/>
          <w:szCs w:val="22"/>
        </w:rPr>
        <w:t xml:space="preserve">Professor of Radiology, Neurology, </w:t>
      </w:r>
      <w:r w:rsidR="007462B6" w:rsidRPr="00CC426A">
        <w:rPr>
          <w:b/>
          <w:sz w:val="22"/>
          <w:szCs w:val="22"/>
        </w:rPr>
        <w:t xml:space="preserve">and </w:t>
      </w:r>
      <w:r w:rsidRPr="00CC426A">
        <w:rPr>
          <w:b/>
          <w:sz w:val="22"/>
          <w:szCs w:val="22"/>
        </w:rPr>
        <w:t>Psychiatry</w:t>
      </w:r>
    </w:p>
    <w:p w14:paraId="2B8FE7DA" w14:textId="64EDB313" w:rsidR="00763B50" w:rsidRPr="00CC426A" w:rsidRDefault="00763B50" w:rsidP="00301370">
      <w:pPr>
        <w:pStyle w:val="FormFieldCaption1"/>
        <w:pBdr>
          <w:between w:val="single" w:sz="4" w:space="1" w:color="auto"/>
        </w:pBdr>
        <w:jc w:val="both"/>
        <w:rPr>
          <w:sz w:val="22"/>
          <w:szCs w:val="22"/>
        </w:rPr>
      </w:pPr>
      <w:r w:rsidRPr="00CC426A">
        <w:rPr>
          <w:sz w:val="22"/>
          <w:szCs w:val="22"/>
        </w:rPr>
        <w:t>EDUCATION/TRAINING</w:t>
      </w:r>
      <w:r w:rsidR="005161C3">
        <w:rPr>
          <w:sz w:val="22"/>
          <w:szCs w:val="22"/>
        </w:rPr>
        <w:t>: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1439"/>
        <w:gridCol w:w="1953"/>
        <w:gridCol w:w="2826"/>
      </w:tblGrid>
      <w:tr w:rsidR="004E3DB8" w:rsidRPr="00CC426A" w14:paraId="774359F4" w14:textId="77777777" w:rsidTr="005161C3">
        <w:trPr>
          <w:cantSplit/>
          <w:trHeight w:val="288"/>
          <w:tblHeader/>
        </w:trPr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E54C3" w14:textId="7CFFB34F" w:rsidR="00763B50" w:rsidRPr="00CC426A" w:rsidRDefault="005161C3" w:rsidP="00301370">
            <w:pPr>
              <w:pStyle w:val="FormFieldCaption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Institution and location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68A05" w14:textId="77777777" w:rsidR="00763B50" w:rsidRPr="00CC426A" w:rsidRDefault="00763B50" w:rsidP="00301370">
            <w:pPr>
              <w:pStyle w:val="FormFieldCaption"/>
              <w:jc w:val="both"/>
              <w:rPr>
                <w:b/>
                <w:sz w:val="22"/>
                <w:szCs w:val="22"/>
              </w:rPr>
            </w:pPr>
          </w:p>
          <w:p w14:paraId="15A998BE" w14:textId="19D1D8B3" w:rsidR="00763B50" w:rsidRPr="00CC426A" w:rsidRDefault="005161C3" w:rsidP="00301370">
            <w:pPr>
              <w:pStyle w:val="FormFieldCaption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Degree</w:t>
            </w:r>
          </w:p>
          <w:p w14:paraId="35CF41BC" w14:textId="77777777" w:rsidR="00763B50" w:rsidRPr="00CC426A" w:rsidRDefault="00763B50" w:rsidP="004E3DB8">
            <w:pPr>
              <w:pStyle w:val="FormFieldCaption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00D56" w14:textId="2321D6D1" w:rsidR="00763B50" w:rsidRPr="00CC426A" w:rsidRDefault="005161C3" w:rsidP="00301370">
            <w:pPr>
              <w:pStyle w:val="FormFieldCaption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Completion date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C7362" w14:textId="153A23F0" w:rsidR="00763B50" w:rsidRPr="00CC426A" w:rsidRDefault="005161C3" w:rsidP="00301370">
            <w:pPr>
              <w:pStyle w:val="FormFieldCaption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Field of study</w:t>
            </w:r>
          </w:p>
        </w:tc>
      </w:tr>
      <w:tr w:rsidR="004E3DB8" w:rsidRPr="00CC426A" w14:paraId="7D1E0390" w14:textId="77777777" w:rsidTr="005161C3">
        <w:trPr>
          <w:cantSplit/>
          <w:trHeight w:val="116"/>
        </w:trPr>
        <w:tc>
          <w:tcPr>
            <w:tcW w:w="4788" w:type="dxa"/>
            <w:tcBorders>
              <w:top w:val="single" w:sz="4" w:space="0" w:color="auto"/>
            </w:tcBorders>
          </w:tcPr>
          <w:p w14:paraId="6DDEE072" w14:textId="77777777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1A556A88" w14:textId="77777777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59E49349" w14:textId="77777777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0F333FB" w14:textId="77777777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</w:p>
        </w:tc>
      </w:tr>
      <w:tr w:rsidR="004E3DB8" w:rsidRPr="00CC426A" w14:paraId="544FDFA3" w14:textId="77777777" w:rsidTr="005161C3">
        <w:trPr>
          <w:cantSplit/>
          <w:trHeight w:val="395"/>
        </w:trPr>
        <w:tc>
          <w:tcPr>
            <w:tcW w:w="4788" w:type="dxa"/>
          </w:tcPr>
          <w:p w14:paraId="037BB449" w14:textId="77777777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  <w:r w:rsidRPr="00CC426A">
              <w:rPr>
                <w:sz w:val="22"/>
                <w:szCs w:val="22"/>
              </w:rPr>
              <w:t>Duke University, Durham, NC, USA</w:t>
            </w:r>
          </w:p>
        </w:tc>
        <w:tc>
          <w:tcPr>
            <w:tcW w:w="1250" w:type="dxa"/>
          </w:tcPr>
          <w:p w14:paraId="3BC0097F" w14:textId="77777777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  <w:r w:rsidRPr="00CC426A">
              <w:rPr>
                <w:sz w:val="22"/>
                <w:szCs w:val="22"/>
              </w:rPr>
              <w:t>BS</w:t>
            </w:r>
          </w:p>
        </w:tc>
        <w:tc>
          <w:tcPr>
            <w:tcW w:w="1972" w:type="dxa"/>
          </w:tcPr>
          <w:p w14:paraId="513910B9" w14:textId="08D39F23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  <w:r w:rsidRPr="00CC426A">
              <w:rPr>
                <w:sz w:val="22"/>
                <w:szCs w:val="22"/>
              </w:rPr>
              <w:t>05</w:t>
            </w:r>
            <w:r w:rsidR="005161C3">
              <w:rPr>
                <w:sz w:val="22"/>
                <w:szCs w:val="22"/>
              </w:rPr>
              <w:t xml:space="preserve"> </w:t>
            </w:r>
            <w:r w:rsidRPr="00CC426A">
              <w:rPr>
                <w:sz w:val="22"/>
                <w:szCs w:val="22"/>
              </w:rPr>
              <w:t>/</w:t>
            </w:r>
            <w:r w:rsidR="005161C3">
              <w:rPr>
                <w:sz w:val="22"/>
                <w:szCs w:val="22"/>
              </w:rPr>
              <w:t xml:space="preserve"> </w:t>
            </w:r>
            <w:r w:rsidRPr="00CC426A">
              <w:rPr>
                <w:sz w:val="22"/>
                <w:szCs w:val="22"/>
              </w:rPr>
              <w:t>2003</w:t>
            </w:r>
          </w:p>
        </w:tc>
        <w:tc>
          <w:tcPr>
            <w:tcW w:w="2880" w:type="dxa"/>
          </w:tcPr>
          <w:p w14:paraId="15435CE8" w14:textId="77777777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  <w:r w:rsidRPr="00CC426A">
              <w:rPr>
                <w:sz w:val="22"/>
                <w:szCs w:val="22"/>
              </w:rPr>
              <w:t>Physics</w:t>
            </w:r>
          </w:p>
        </w:tc>
      </w:tr>
      <w:tr w:rsidR="004E3DB8" w:rsidRPr="00CC426A" w14:paraId="1877E7C2" w14:textId="77777777" w:rsidTr="005161C3">
        <w:trPr>
          <w:cantSplit/>
          <w:trHeight w:val="395"/>
        </w:trPr>
        <w:tc>
          <w:tcPr>
            <w:tcW w:w="4788" w:type="dxa"/>
          </w:tcPr>
          <w:p w14:paraId="17434244" w14:textId="77777777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  <w:r w:rsidRPr="00CC426A">
              <w:rPr>
                <w:sz w:val="22"/>
                <w:szCs w:val="22"/>
              </w:rPr>
              <w:t>Duke University, Durham, NC, USA</w:t>
            </w:r>
          </w:p>
        </w:tc>
        <w:tc>
          <w:tcPr>
            <w:tcW w:w="1250" w:type="dxa"/>
          </w:tcPr>
          <w:p w14:paraId="0A51DA36" w14:textId="77777777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  <w:r w:rsidRPr="00CC426A">
              <w:rPr>
                <w:sz w:val="22"/>
                <w:szCs w:val="22"/>
              </w:rPr>
              <w:t>BA</w:t>
            </w:r>
          </w:p>
        </w:tc>
        <w:tc>
          <w:tcPr>
            <w:tcW w:w="1972" w:type="dxa"/>
          </w:tcPr>
          <w:p w14:paraId="012D033E" w14:textId="68C78B2C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  <w:r w:rsidRPr="00CC426A">
              <w:rPr>
                <w:sz w:val="22"/>
                <w:szCs w:val="22"/>
              </w:rPr>
              <w:t>05</w:t>
            </w:r>
            <w:r w:rsidR="005161C3">
              <w:rPr>
                <w:sz w:val="22"/>
                <w:szCs w:val="22"/>
              </w:rPr>
              <w:t xml:space="preserve"> </w:t>
            </w:r>
            <w:r w:rsidRPr="00CC426A">
              <w:rPr>
                <w:sz w:val="22"/>
                <w:szCs w:val="22"/>
              </w:rPr>
              <w:t>/</w:t>
            </w:r>
            <w:r w:rsidR="005161C3">
              <w:rPr>
                <w:sz w:val="22"/>
                <w:szCs w:val="22"/>
              </w:rPr>
              <w:t xml:space="preserve"> </w:t>
            </w:r>
            <w:r w:rsidRPr="00CC426A">
              <w:rPr>
                <w:sz w:val="22"/>
                <w:szCs w:val="22"/>
              </w:rPr>
              <w:t>2003</w:t>
            </w:r>
          </w:p>
        </w:tc>
        <w:tc>
          <w:tcPr>
            <w:tcW w:w="2880" w:type="dxa"/>
          </w:tcPr>
          <w:p w14:paraId="36E208C9" w14:textId="77777777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  <w:r w:rsidRPr="00CC426A">
              <w:rPr>
                <w:sz w:val="22"/>
                <w:szCs w:val="22"/>
              </w:rPr>
              <w:t>Philosophy</w:t>
            </w:r>
          </w:p>
        </w:tc>
      </w:tr>
      <w:tr w:rsidR="004E3DB8" w:rsidRPr="00CC426A" w14:paraId="39E17387" w14:textId="77777777" w:rsidTr="005161C3">
        <w:trPr>
          <w:cantSplit/>
          <w:trHeight w:val="395"/>
        </w:trPr>
        <w:tc>
          <w:tcPr>
            <w:tcW w:w="4788" w:type="dxa"/>
          </w:tcPr>
          <w:p w14:paraId="4B02A929" w14:textId="5219E59C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  <w:r w:rsidRPr="00CC426A">
              <w:rPr>
                <w:sz w:val="22"/>
                <w:szCs w:val="22"/>
              </w:rPr>
              <w:t>Johns Hopkins, Baltimore, MD, USA</w:t>
            </w:r>
          </w:p>
        </w:tc>
        <w:tc>
          <w:tcPr>
            <w:tcW w:w="1250" w:type="dxa"/>
          </w:tcPr>
          <w:p w14:paraId="40205FC3" w14:textId="77777777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  <w:r w:rsidRPr="00CC426A">
              <w:rPr>
                <w:sz w:val="22"/>
                <w:szCs w:val="22"/>
              </w:rPr>
              <w:t>PhD</w:t>
            </w:r>
          </w:p>
        </w:tc>
        <w:tc>
          <w:tcPr>
            <w:tcW w:w="1972" w:type="dxa"/>
          </w:tcPr>
          <w:p w14:paraId="35069BD3" w14:textId="2501DEA1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  <w:r w:rsidRPr="00CC426A">
              <w:rPr>
                <w:sz w:val="22"/>
                <w:szCs w:val="22"/>
              </w:rPr>
              <w:t>11</w:t>
            </w:r>
            <w:r w:rsidR="005161C3">
              <w:rPr>
                <w:sz w:val="22"/>
                <w:szCs w:val="22"/>
              </w:rPr>
              <w:t xml:space="preserve"> </w:t>
            </w:r>
            <w:r w:rsidRPr="00CC426A">
              <w:rPr>
                <w:sz w:val="22"/>
                <w:szCs w:val="22"/>
              </w:rPr>
              <w:t>/</w:t>
            </w:r>
            <w:r w:rsidR="005161C3">
              <w:rPr>
                <w:sz w:val="22"/>
                <w:szCs w:val="22"/>
              </w:rPr>
              <w:t xml:space="preserve"> </w:t>
            </w:r>
            <w:r w:rsidRPr="00CC426A">
              <w:rPr>
                <w:sz w:val="22"/>
                <w:szCs w:val="22"/>
              </w:rPr>
              <w:t>2007</w:t>
            </w:r>
          </w:p>
        </w:tc>
        <w:tc>
          <w:tcPr>
            <w:tcW w:w="2880" w:type="dxa"/>
          </w:tcPr>
          <w:p w14:paraId="5994BB47" w14:textId="77777777" w:rsidR="00763B50" w:rsidRPr="00CC426A" w:rsidRDefault="00763B50" w:rsidP="00301370">
            <w:pPr>
              <w:pStyle w:val="FormFieldCaption"/>
              <w:jc w:val="both"/>
              <w:rPr>
                <w:rStyle w:val="CommentReference"/>
                <w:sz w:val="22"/>
                <w:szCs w:val="22"/>
              </w:rPr>
            </w:pPr>
            <w:r w:rsidRPr="00CC426A">
              <w:rPr>
                <w:rStyle w:val="CommentReference"/>
                <w:rFonts w:cs="Times New Roman"/>
                <w:sz w:val="22"/>
                <w:szCs w:val="22"/>
              </w:rPr>
              <w:t>Biophysics</w:t>
            </w:r>
          </w:p>
        </w:tc>
      </w:tr>
      <w:tr w:rsidR="004E3DB8" w:rsidRPr="00CC426A" w14:paraId="7BB08A5F" w14:textId="77777777" w:rsidTr="005161C3">
        <w:trPr>
          <w:cantSplit/>
          <w:trHeight w:val="288"/>
        </w:trPr>
        <w:tc>
          <w:tcPr>
            <w:tcW w:w="4788" w:type="dxa"/>
          </w:tcPr>
          <w:p w14:paraId="1919C8A1" w14:textId="77777777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  <w:r w:rsidRPr="00CC426A">
              <w:rPr>
                <w:sz w:val="22"/>
                <w:szCs w:val="22"/>
              </w:rPr>
              <w:t xml:space="preserve">University of Oxford, Oxford, </w:t>
            </w:r>
            <w:proofErr w:type="spellStart"/>
            <w:r w:rsidRPr="00CC426A">
              <w:rPr>
                <w:sz w:val="22"/>
                <w:szCs w:val="22"/>
              </w:rPr>
              <w:t>Oxfordshire</w:t>
            </w:r>
            <w:proofErr w:type="spellEnd"/>
            <w:r w:rsidRPr="00CC426A">
              <w:rPr>
                <w:sz w:val="22"/>
                <w:szCs w:val="22"/>
              </w:rPr>
              <w:t>, UK</w:t>
            </w:r>
          </w:p>
        </w:tc>
        <w:tc>
          <w:tcPr>
            <w:tcW w:w="1250" w:type="dxa"/>
          </w:tcPr>
          <w:p w14:paraId="0D328003" w14:textId="0FFB92A6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  <w:r w:rsidRPr="00CC426A">
              <w:rPr>
                <w:sz w:val="22"/>
                <w:szCs w:val="22"/>
              </w:rPr>
              <w:t>Post</w:t>
            </w:r>
            <w:r w:rsidR="00CF0E95">
              <w:rPr>
                <w:sz w:val="22"/>
                <w:szCs w:val="22"/>
              </w:rPr>
              <w:t>doctoral</w:t>
            </w:r>
          </w:p>
        </w:tc>
        <w:tc>
          <w:tcPr>
            <w:tcW w:w="1972" w:type="dxa"/>
          </w:tcPr>
          <w:p w14:paraId="6565BD6B" w14:textId="02A8EEBB" w:rsidR="00763B50" w:rsidRPr="00CC426A" w:rsidRDefault="00763B50" w:rsidP="00301370">
            <w:pPr>
              <w:pStyle w:val="FormFieldCaption"/>
              <w:jc w:val="both"/>
              <w:rPr>
                <w:sz w:val="22"/>
                <w:szCs w:val="22"/>
              </w:rPr>
            </w:pPr>
            <w:r w:rsidRPr="00CC426A">
              <w:rPr>
                <w:sz w:val="22"/>
                <w:szCs w:val="22"/>
              </w:rPr>
              <w:t>11</w:t>
            </w:r>
            <w:r w:rsidR="005161C3">
              <w:rPr>
                <w:sz w:val="22"/>
                <w:szCs w:val="22"/>
              </w:rPr>
              <w:t xml:space="preserve"> </w:t>
            </w:r>
            <w:r w:rsidRPr="00CC426A">
              <w:rPr>
                <w:sz w:val="22"/>
                <w:szCs w:val="22"/>
              </w:rPr>
              <w:t>/</w:t>
            </w:r>
            <w:r w:rsidR="005161C3">
              <w:rPr>
                <w:sz w:val="22"/>
                <w:szCs w:val="22"/>
              </w:rPr>
              <w:t xml:space="preserve"> </w:t>
            </w:r>
            <w:r w:rsidRPr="00CC426A">
              <w:rPr>
                <w:sz w:val="22"/>
                <w:szCs w:val="22"/>
              </w:rPr>
              <w:t>2009</w:t>
            </w:r>
          </w:p>
        </w:tc>
        <w:tc>
          <w:tcPr>
            <w:tcW w:w="2880" w:type="dxa"/>
          </w:tcPr>
          <w:p w14:paraId="0B2092E8" w14:textId="159DB20D" w:rsidR="00763B50" w:rsidRPr="00CC426A" w:rsidRDefault="00763B50" w:rsidP="00301370">
            <w:pPr>
              <w:pStyle w:val="FormFieldCaption"/>
              <w:jc w:val="both"/>
              <w:rPr>
                <w:rStyle w:val="CommentReference"/>
                <w:sz w:val="22"/>
                <w:szCs w:val="22"/>
              </w:rPr>
            </w:pPr>
            <w:r w:rsidRPr="00CC426A">
              <w:rPr>
                <w:rStyle w:val="CommentReference"/>
                <w:rFonts w:cs="Times New Roman"/>
                <w:sz w:val="22"/>
                <w:szCs w:val="22"/>
              </w:rPr>
              <w:t xml:space="preserve">Clinical Neurology </w:t>
            </w:r>
          </w:p>
        </w:tc>
      </w:tr>
    </w:tbl>
    <w:p w14:paraId="3EB95247" w14:textId="77777777" w:rsidR="00663E92" w:rsidRPr="00CC426A" w:rsidRDefault="00763B50" w:rsidP="00301370">
      <w:pPr>
        <w:pStyle w:val="Heading1"/>
        <w:jc w:val="both"/>
      </w:pPr>
      <w:r w:rsidRPr="00CC426A">
        <w:t>A.</w:t>
      </w:r>
      <w:r w:rsidRPr="00CC426A">
        <w:tab/>
        <w:t>Personal Statement</w:t>
      </w:r>
    </w:p>
    <w:p w14:paraId="3D2CAC36" w14:textId="6BF74ED2" w:rsidR="00E076D8" w:rsidRDefault="00763B50" w:rsidP="004E3DB8">
      <w:pPr>
        <w:autoSpaceDE/>
        <w:autoSpaceDN/>
        <w:jc w:val="both"/>
        <w:rPr>
          <w:szCs w:val="22"/>
        </w:rPr>
      </w:pPr>
      <w:r w:rsidRPr="00CC426A">
        <w:br/>
      </w:r>
      <w:r w:rsidR="005161C3" w:rsidRPr="005161C3">
        <w:rPr>
          <w:b/>
          <w:bCs/>
        </w:rPr>
        <w:t>I am a</w:t>
      </w:r>
      <w:r w:rsidR="005161C3">
        <w:rPr>
          <w:b/>
          <w:bCs/>
        </w:rPr>
        <w:t xml:space="preserve"> Professor of Radiology and Radiological Sciences</w:t>
      </w:r>
      <w:r w:rsidR="005161C3" w:rsidRPr="005161C3">
        <w:rPr>
          <w:b/>
          <w:bCs/>
        </w:rPr>
        <w:t xml:space="preserve"> and m</w:t>
      </w:r>
      <w:r w:rsidR="00DC19F7" w:rsidRPr="005161C3">
        <w:rPr>
          <w:b/>
          <w:bCs/>
        </w:rPr>
        <w:t>y work focuse</w:t>
      </w:r>
      <w:r w:rsidR="005161C3" w:rsidRPr="005161C3">
        <w:rPr>
          <w:b/>
          <w:bCs/>
        </w:rPr>
        <w:t>s</w:t>
      </w:r>
      <w:r w:rsidR="00DC19F7" w:rsidRPr="005161C3">
        <w:rPr>
          <w:b/>
          <w:bCs/>
        </w:rPr>
        <w:t xml:space="preserve"> on developing and implementing novel magnetic resonance imaging (MRI) approaches to better understand tissue function in disease</w:t>
      </w:r>
      <w:r w:rsidR="00E076D8" w:rsidRPr="005161C3">
        <w:rPr>
          <w:b/>
          <w:bCs/>
        </w:rPr>
        <w:t>s of the circulation</w:t>
      </w:r>
      <w:r w:rsidR="00DC19F7" w:rsidRPr="005161C3">
        <w:rPr>
          <w:b/>
          <w:bCs/>
        </w:rPr>
        <w:t>.</w:t>
      </w:r>
      <w:r w:rsidR="00DC19F7" w:rsidRPr="00CC426A">
        <w:t xml:space="preserve"> To this end, I have worked on developing new methods for quantifying physiological parameters such as blood flow, blood </w:t>
      </w:r>
      <w:r w:rsidR="00DC19F7" w:rsidRPr="00CC426A">
        <w:rPr>
          <w:szCs w:val="22"/>
        </w:rPr>
        <w:t xml:space="preserve">volume, </w:t>
      </w:r>
      <w:r w:rsidR="005161C3">
        <w:rPr>
          <w:szCs w:val="22"/>
        </w:rPr>
        <w:t xml:space="preserve">tissue </w:t>
      </w:r>
      <w:r w:rsidR="00E076D8">
        <w:rPr>
          <w:szCs w:val="22"/>
        </w:rPr>
        <w:t xml:space="preserve">sodium, </w:t>
      </w:r>
      <w:r w:rsidR="003F4E40" w:rsidRPr="00CC426A">
        <w:rPr>
          <w:szCs w:val="22"/>
        </w:rPr>
        <w:t xml:space="preserve">lymphatic flow, </w:t>
      </w:r>
      <w:r w:rsidR="00DC19F7" w:rsidRPr="00CC426A">
        <w:rPr>
          <w:szCs w:val="22"/>
        </w:rPr>
        <w:t>oxygen extraction fraction, the metabolic rate of oxygen</w:t>
      </w:r>
      <w:r w:rsidR="004E3DB8" w:rsidRPr="00CC426A">
        <w:rPr>
          <w:szCs w:val="22"/>
        </w:rPr>
        <w:t xml:space="preserve"> consumption</w:t>
      </w:r>
      <w:r w:rsidR="00DC19F7" w:rsidRPr="00CC426A">
        <w:rPr>
          <w:szCs w:val="22"/>
        </w:rPr>
        <w:t>, and structural and functional connectivity</w:t>
      </w:r>
      <w:r w:rsidR="004E3DB8" w:rsidRPr="00CC426A">
        <w:rPr>
          <w:szCs w:val="22"/>
        </w:rPr>
        <w:t xml:space="preserve"> both in the central nervous system and periphery</w:t>
      </w:r>
      <w:r w:rsidR="00DC19F7" w:rsidRPr="00CC426A">
        <w:rPr>
          <w:szCs w:val="22"/>
        </w:rPr>
        <w:t xml:space="preserve">. </w:t>
      </w:r>
      <w:r w:rsidR="004E3DB8" w:rsidRPr="00CC426A">
        <w:rPr>
          <w:rFonts w:cs="Arial"/>
          <w:szCs w:val="22"/>
          <w:shd w:val="clear" w:color="auto" w:fill="FFFFFF"/>
        </w:rPr>
        <w:t xml:space="preserve">A major emphasis of my work is to identify </w:t>
      </w:r>
      <w:r w:rsidR="005161C3">
        <w:rPr>
          <w:rFonts w:cs="Arial"/>
          <w:szCs w:val="22"/>
          <w:shd w:val="clear" w:color="auto" w:fill="FFFFFF"/>
        </w:rPr>
        <w:t xml:space="preserve">functional </w:t>
      </w:r>
      <w:r w:rsidR="004E3DB8" w:rsidRPr="00CC426A">
        <w:rPr>
          <w:rFonts w:cs="Arial"/>
          <w:szCs w:val="22"/>
          <w:shd w:val="clear" w:color="auto" w:fill="FFFFFF"/>
        </w:rPr>
        <w:t xml:space="preserve">biomarkers that precede overt symptoms and </w:t>
      </w:r>
      <w:r w:rsidR="005F3C0B" w:rsidRPr="00CC426A">
        <w:rPr>
          <w:rFonts w:cs="Arial"/>
          <w:szCs w:val="22"/>
          <w:shd w:val="clear" w:color="auto" w:fill="FFFFFF"/>
        </w:rPr>
        <w:t>clinical disease manifestations</w:t>
      </w:r>
      <w:r w:rsidR="004E3DB8" w:rsidRPr="00CC426A">
        <w:rPr>
          <w:rFonts w:cs="Arial"/>
          <w:szCs w:val="22"/>
          <w:shd w:val="clear" w:color="auto" w:fill="FFFFFF"/>
        </w:rPr>
        <w:t xml:space="preserve"> and </w:t>
      </w:r>
      <w:r w:rsidR="00CD57BA">
        <w:rPr>
          <w:rFonts w:cs="Arial"/>
          <w:szCs w:val="22"/>
          <w:shd w:val="clear" w:color="auto" w:fill="FFFFFF"/>
        </w:rPr>
        <w:t xml:space="preserve">to use these biomarkers to triage patients for </w:t>
      </w:r>
      <w:r w:rsidR="004E3DB8" w:rsidRPr="00CC426A">
        <w:rPr>
          <w:rFonts w:cs="Arial"/>
          <w:szCs w:val="22"/>
          <w:shd w:val="clear" w:color="auto" w:fill="FFFFFF"/>
        </w:rPr>
        <w:t xml:space="preserve">disease-modifying therapies. Applications of this work by </w:t>
      </w:r>
      <w:r w:rsidR="004559C4" w:rsidRPr="00CC426A">
        <w:rPr>
          <w:rFonts w:cs="Arial"/>
          <w:szCs w:val="22"/>
          <w:shd w:val="clear" w:color="auto" w:fill="FFFFFF"/>
        </w:rPr>
        <w:t>my lab</w:t>
      </w:r>
      <w:r w:rsidR="004E3DB8" w:rsidRPr="00CC426A">
        <w:rPr>
          <w:rFonts w:cs="Arial"/>
          <w:szCs w:val="22"/>
          <w:shd w:val="clear" w:color="auto" w:fill="FFFFFF"/>
        </w:rPr>
        <w:t xml:space="preserve"> and </w:t>
      </w:r>
      <w:r w:rsidR="00CD57BA">
        <w:rPr>
          <w:rFonts w:cs="Arial"/>
          <w:szCs w:val="22"/>
          <w:shd w:val="clear" w:color="auto" w:fill="FFFFFF"/>
        </w:rPr>
        <w:t>my</w:t>
      </w:r>
      <w:r w:rsidR="004E3DB8" w:rsidRPr="00CC426A">
        <w:rPr>
          <w:rFonts w:cs="Arial"/>
          <w:szCs w:val="22"/>
          <w:shd w:val="clear" w:color="auto" w:fill="FFFFFF"/>
        </w:rPr>
        <w:t xml:space="preserve"> immediate collaborators focus on vascular disease and stroke, </w:t>
      </w:r>
      <w:r w:rsidR="003F4E40" w:rsidRPr="00CC426A">
        <w:rPr>
          <w:rFonts w:cs="Arial"/>
          <w:szCs w:val="22"/>
          <w:shd w:val="clear" w:color="auto" w:fill="FFFFFF"/>
        </w:rPr>
        <w:t xml:space="preserve">lymphatic disorders, </w:t>
      </w:r>
      <w:r w:rsidR="00767AEC" w:rsidRPr="00CC426A">
        <w:rPr>
          <w:rFonts w:cs="Arial"/>
          <w:szCs w:val="22"/>
          <w:shd w:val="clear" w:color="auto" w:fill="FFFFFF"/>
        </w:rPr>
        <w:t xml:space="preserve">neonatal hypoxia, </w:t>
      </w:r>
      <w:r w:rsidR="004E3DB8" w:rsidRPr="00CC426A">
        <w:rPr>
          <w:rFonts w:cs="Arial"/>
          <w:szCs w:val="22"/>
          <w:shd w:val="clear" w:color="auto" w:fill="FFFFFF"/>
        </w:rPr>
        <w:t xml:space="preserve">cerebral plasticity, anemia, fat disorders, </w:t>
      </w:r>
      <w:r w:rsidR="00E076D8">
        <w:rPr>
          <w:rFonts w:cs="Arial"/>
          <w:szCs w:val="22"/>
          <w:shd w:val="clear" w:color="auto" w:fill="FFFFFF"/>
        </w:rPr>
        <w:t xml:space="preserve">and </w:t>
      </w:r>
      <w:r w:rsidR="004E3DB8" w:rsidRPr="00CC426A">
        <w:rPr>
          <w:rFonts w:cs="Arial"/>
          <w:szCs w:val="22"/>
          <w:shd w:val="clear" w:color="auto" w:fill="FFFFFF"/>
        </w:rPr>
        <w:t>neurodegeneration (Parkinson’s di</w:t>
      </w:r>
      <w:r w:rsidR="00E076D8">
        <w:rPr>
          <w:rFonts w:cs="Arial"/>
          <w:szCs w:val="22"/>
          <w:shd w:val="clear" w:color="auto" w:fill="FFFFFF"/>
        </w:rPr>
        <w:t>sease and Huntington’s disease)</w:t>
      </w:r>
      <w:r w:rsidR="004E3DB8" w:rsidRPr="00CC426A">
        <w:rPr>
          <w:rFonts w:cs="Arial"/>
          <w:szCs w:val="22"/>
          <w:shd w:val="clear" w:color="auto" w:fill="FFFFFF"/>
        </w:rPr>
        <w:t>.</w:t>
      </w:r>
      <w:r w:rsidR="004E3DB8" w:rsidRPr="00CC426A">
        <w:rPr>
          <w:rFonts w:ascii="Times New Roman" w:hAnsi="Times New Roman"/>
          <w:szCs w:val="22"/>
        </w:rPr>
        <w:t xml:space="preserve"> </w:t>
      </w:r>
      <w:r w:rsidR="0082026C" w:rsidRPr="00CC426A">
        <w:rPr>
          <w:szCs w:val="22"/>
        </w:rPr>
        <w:t xml:space="preserve">Over the past six years, I have also been the Principal Investigator of four NIH-funded </w:t>
      </w:r>
      <w:r w:rsidR="00A07893">
        <w:rPr>
          <w:szCs w:val="22"/>
        </w:rPr>
        <w:t>studies</w:t>
      </w:r>
      <w:r w:rsidR="0082026C" w:rsidRPr="00CC426A">
        <w:rPr>
          <w:szCs w:val="22"/>
        </w:rPr>
        <w:t xml:space="preserve"> in which these approaches </w:t>
      </w:r>
      <w:r w:rsidR="00A07893">
        <w:rPr>
          <w:szCs w:val="22"/>
        </w:rPr>
        <w:t>have been</w:t>
      </w:r>
      <w:r w:rsidR="0082026C" w:rsidRPr="00CC426A">
        <w:rPr>
          <w:szCs w:val="22"/>
        </w:rPr>
        <w:t xml:space="preserve"> applied in patients with atherosclerotic vascular disease, </w:t>
      </w:r>
      <w:proofErr w:type="spellStart"/>
      <w:r w:rsidR="0082026C" w:rsidRPr="00CC426A">
        <w:rPr>
          <w:szCs w:val="22"/>
        </w:rPr>
        <w:t>moyamoya</w:t>
      </w:r>
      <w:proofErr w:type="spellEnd"/>
      <w:r w:rsidR="0082026C" w:rsidRPr="00CC426A">
        <w:rPr>
          <w:szCs w:val="22"/>
        </w:rPr>
        <w:t xml:space="preserve"> disease and syn</w:t>
      </w:r>
      <w:r w:rsidR="00E076D8">
        <w:rPr>
          <w:szCs w:val="22"/>
        </w:rPr>
        <w:t>drome, and lymphatic disorders.</w:t>
      </w:r>
      <w:r w:rsidR="00060AC3">
        <w:rPr>
          <w:szCs w:val="22"/>
        </w:rPr>
        <w:t xml:space="preserve"> </w:t>
      </w:r>
      <w:r w:rsidR="005161C3">
        <w:rPr>
          <w:szCs w:val="22"/>
        </w:rPr>
        <w:t>I serve as Vice Chair of the Vanderbilt Institutional Review Board Human Subject</w:t>
      </w:r>
      <w:r w:rsidR="00CD57BA">
        <w:rPr>
          <w:szCs w:val="22"/>
        </w:rPr>
        <w:t>s</w:t>
      </w:r>
      <w:r w:rsidR="005161C3">
        <w:rPr>
          <w:szCs w:val="22"/>
        </w:rPr>
        <w:t xml:space="preserve"> Protections Committee; teach </w:t>
      </w:r>
      <w:r w:rsidR="00EE2E34">
        <w:rPr>
          <w:szCs w:val="22"/>
        </w:rPr>
        <w:t>courses on imaging</w:t>
      </w:r>
      <w:r w:rsidR="005161C3">
        <w:rPr>
          <w:szCs w:val="22"/>
        </w:rPr>
        <w:t xml:space="preserve"> science</w:t>
      </w:r>
      <w:r w:rsidR="00EE2E34">
        <w:rPr>
          <w:szCs w:val="22"/>
        </w:rPr>
        <w:t>; and I oversee multiple PhD students, medical students and residents, and post-doctoral fellows.</w:t>
      </w:r>
      <w:r w:rsidR="005161C3">
        <w:rPr>
          <w:szCs w:val="22"/>
        </w:rPr>
        <w:t xml:space="preserve"> </w:t>
      </w:r>
    </w:p>
    <w:p w14:paraId="30E75490" w14:textId="3C1A0176" w:rsidR="004E3DB8" w:rsidRPr="00D33A53" w:rsidRDefault="00E076D8" w:rsidP="00D33A53">
      <w:pPr>
        <w:autoSpaceDE/>
        <w:autoSpaceDN/>
        <w:jc w:val="both"/>
        <w:rPr>
          <w:szCs w:val="22"/>
        </w:rPr>
      </w:pPr>
      <w:r>
        <w:rPr>
          <w:szCs w:val="22"/>
        </w:rPr>
        <w:tab/>
      </w:r>
    </w:p>
    <w:p w14:paraId="1012F85B" w14:textId="472EEF86" w:rsidR="000F34C9" w:rsidRPr="003575B6" w:rsidRDefault="000F34C9" w:rsidP="000F34C9">
      <w:pPr>
        <w:pStyle w:val="ListParagraph"/>
        <w:numPr>
          <w:ilvl w:val="0"/>
          <w:numId w:val="29"/>
        </w:numPr>
        <w:jc w:val="both"/>
        <w:rPr>
          <w:rStyle w:val="Hyperlink"/>
          <w:rFonts w:cs="Arial"/>
          <w:color w:val="auto"/>
          <w:szCs w:val="22"/>
          <w:u w:val="none"/>
        </w:rPr>
      </w:pPr>
      <w:proofErr w:type="spellStart"/>
      <w:r w:rsidRPr="00CC426A">
        <w:rPr>
          <w:rFonts w:cs="Arial"/>
          <w:szCs w:val="22"/>
        </w:rPr>
        <w:t>Rane</w:t>
      </w:r>
      <w:proofErr w:type="spellEnd"/>
      <w:r w:rsidRPr="00CC426A">
        <w:rPr>
          <w:rFonts w:cs="Arial"/>
          <w:szCs w:val="22"/>
        </w:rPr>
        <w:t xml:space="preserve"> S, Donahue PM, </w:t>
      </w:r>
      <w:proofErr w:type="spellStart"/>
      <w:r w:rsidRPr="00CC426A">
        <w:rPr>
          <w:rFonts w:cs="Arial"/>
          <w:szCs w:val="22"/>
        </w:rPr>
        <w:t>Towse</w:t>
      </w:r>
      <w:proofErr w:type="spellEnd"/>
      <w:r w:rsidRPr="00CC426A">
        <w:rPr>
          <w:rFonts w:cs="Arial"/>
          <w:szCs w:val="22"/>
        </w:rPr>
        <w:t xml:space="preserve"> T, </w:t>
      </w:r>
      <w:proofErr w:type="spellStart"/>
      <w:r w:rsidRPr="00CC426A">
        <w:rPr>
          <w:rFonts w:cs="Arial"/>
          <w:szCs w:val="22"/>
        </w:rPr>
        <w:t>Ridner</w:t>
      </w:r>
      <w:proofErr w:type="spellEnd"/>
      <w:r w:rsidRPr="00CC426A">
        <w:rPr>
          <w:rFonts w:cs="Arial"/>
          <w:szCs w:val="22"/>
        </w:rPr>
        <w:t xml:space="preserve"> S, Chappell M, </w:t>
      </w:r>
      <w:proofErr w:type="spellStart"/>
      <w:r w:rsidRPr="00CC426A">
        <w:rPr>
          <w:rFonts w:cs="Arial"/>
          <w:szCs w:val="22"/>
        </w:rPr>
        <w:t>Jordi</w:t>
      </w:r>
      <w:proofErr w:type="spellEnd"/>
      <w:r w:rsidRPr="00CC426A">
        <w:rPr>
          <w:rFonts w:cs="Arial"/>
          <w:szCs w:val="22"/>
        </w:rPr>
        <w:t xml:space="preserve"> J, Gore J, </w:t>
      </w:r>
      <w:r w:rsidRPr="00CC426A">
        <w:rPr>
          <w:rFonts w:cs="Arial"/>
          <w:b/>
          <w:szCs w:val="22"/>
          <w:u w:val="single"/>
        </w:rPr>
        <w:t>Donahue MJ</w:t>
      </w:r>
      <w:r w:rsidRPr="00CC426A">
        <w:rPr>
          <w:rFonts w:cs="Arial"/>
          <w:szCs w:val="22"/>
        </w:rPr>
        <w:t xml:space="preserve">. Clinical feasibility of noninvasive visualization of lymphatic flow with principles of spin labeling MR imaging: implications for lymphedema assessment. </w:t>
      </w:r>
      <w:r w:rsidRPr="00446033">
        <w:rPr>
          <w:rFonts w:cs="Arial"/>
          <w:i/>
          <w:iCs/>
          <w:szCs w:val="22"/>
        </w:rPr>
        <w:t>Radiology</w:t>
      </w:r>
      <w:r w:rsidRPr="00CC426A">
        <w:rPr>
          <w:rFonts w:cs="Arial"/>
          <w:szCs w:val="22"/>
        </w:rPr>
        <w:t>. 2013;</w:t>
      </w:r>
      <w:r>
        <w:rPr>
          <w:rFonts w:cs="Arial"/>
          <w:szCs w:val="22"/>
        </w:rPr>
        <w:t xml:space="preserve"> </w:t>
      </w:r>
      <w:r w:rsidRPr="00CC426A">
        <w:rPr>
          <w:rFonts w:cs="Arial"/>
          <w:szCs w:val="22"/>
        </w:rPr>
        <w:t>269(3)</w:t>
      </w:r>
      <w:proofErr w:type="gramStart"/>
      <w:r w:rsidRPr="00CC426A">
        <w:rPr>
          <w:rFonts w:cs="Arial"/>
          <w:szCs w:val="22"/>
        </w:rPr>
        <w:t>:893</w:t>
      </w:r>
      <w:proofErr w:type="gramEnd"/>
      <w:r w:rsidRPr="00CC426A">
        <w:rPr>
          <w:rFonts w:cs="Arial"/>
          <w:szCs w:val="22"/>
        </w:rPr>
        <w:t>-902</w:t>
      </w:r>
      <w:r>
        <w:rPr>
          <w:rFonts w:cs="Arial"/>
          <w:szCs w:val="22"/>
        </w:rPr>
        <w:t>.</w:t>
      </w:r>
      <w:r w:rsidRPr="00CC426A">
        <w:rPr>
          <w:rFonts w:cs="Arial"/>
          <w:szCs w:val="22"/>
        </w:rPr>
        <w:t xml:space="preserve"> PMCID: </w:t>
      </w:r>
      <w:hyperlink r:id="rId11" w:history="1">
        <w:r w:rsidRPr="00446033">
          <w:rPr>
            <w:rStyle w:val="Hyperlink"/>
            <w:rFonts w:cs="Arial"/>
            <w:szCs w:val="22"/>
          </w:rPr>
          <w:t>PMC4485559</w:t>
        </w:r>
      </w:hyperlink>
    </w:p>
    <w:p w14:paraId="734B90F3" w14:textId="77777777" w:rsidR="003575B6" w:rsidRPr="003575B6" w:rsidRDefault="003575B6" w:rsidP="003575B6">
      <w:pPr>
        <w:jc w:val="both"/>
        <w:rPr>
          <w:rFonts w:cs="Arial"/>
          <w:szCs w:val="22"/>
        </w:rPr>
      </w:pPr>
    </w:p>
    <w:p w14:paraId="1ADD42F2" w14:textId="77777777" w:rsidR="003575B6" w:rsidRPr="003575B6" w:rsidRDefault="003575B6" w:rsidP="003575B6">
      <w:pPr>
        <w:pStyle w:val="ListParagraph"/>
        <w:numPr>
          <w:ilvl w:val="0"/>
          <w:numId w:val="29"/>
        </w:numPr>
        <w:jc w:val="both"/>
        <w:rPr>
          <w:rStyle w:val="Hyperlink"/>
          <w:rFonts w:cs="Arial"/>
          <w:color w:val="auto"/>
          <w:szCs w:val="22"/>
          <w:u w:val="none"/>
        </w:rPr>
      </w:pPr>
      <w:r w:rsidRPr="00CC426A">
        <w:rPr>
          <w:rFonts w:cs="Arial"/>
          <w:b/>
          <w:szCs w:val="22"/>
          <w:u w:val="single"/>
        </w:rPr>
        <w:t>Donahue MJ</w:t>
      </w:r>
      <w:r w:rsidRPr="00CC426A">
        <w:rPr>
          <w:rFonts w:cs="Arial"/>
          <w:szCs w:val="22"/>
        </w:rPr>
        <w:t xml:space="preserve">, Near J, </w:t>
      </w:r>
      <w:proofErr w:type="spellStart"/>
      <w:r w:rsidRPr="00CC426A">
        <w:rPr>
          <w:rFonts w:cs="Arial"/>
          <w:szCs w:val="22"/>
        </w:rPr>
        <w:t>Blicher</w:t>
      </w:r>
      <w:proofErr w:type="spellEnd"/>
      <w:r w:rsidRPr="00CC426A">
        <w:rPr>
          <w:rFonts w:cs="Arial"/>
          <w:szCs w:val="22"/>
        </w:rPr>
        <w:t xml:space="preserve"> JU, </w:t>
      </w:r>
      <w:proofErr w:type="spellStart"/>
      <w:r w:rsidRPr="00CC426A">
        <w:rPr>
          <w:rFonts w:cs="Arial"/>
          <w:szCs w:val="22"/>
        </w:rPr>
        <w:t>Jezzard</w:t>
      </w:r>
      <w:proofErr w:type="spellEnd"/>
      <w:r w:rsidRPr="00CC426A">
        <w:rPr>
          <w:rFonts w:cs="Arial"/>
          <w:szCs w:val="22"/>
        </w:rPr>
        <w:t xml:space="preserve"> P. Baseline GABA concentration and fMRI response. </w:t>
      </w:r>
      <w:proofErr w:type="spellStart"/>
      <w:r w:rsidRPr="00446033">
        <w:rPr>
          <w:rFonts w:cs="Arial"/>
          <w:i/>
          <w:iCs/>
          <w:szCs w:val="22"/>
        </w:rPr>
        <w:t>Neuroimage</w:t>
      </w:r>
      <w:proofErr w:type="spellEnd"/>
      <w:r w:rsidRPr="00CC426A">
        <w:rPr>
          <w:rFonts w:cs="Arial"/>
          <w:szCs w:val="22"/>
        </w:rPr>
        <w:t>. 2010;</w:t>
      </w:r>
      <w:r>
        <w:rPr>
          <w:rFonts w:cs="Arial"/>
          <w:szCs w:val="22"/>
        </w:rPr>
        <w:t xml:space="preserve"> </w:t>
      </w:r>
      <w:r w:rsidRPr="00CC426A">
        <w:rPr>
          <w:rFonts w:cs="Arial"/>
          <w:szCs w:val="22"/>
        </w:rPr>
        <w:t>53(2)</w:t>
      </w:r>
      <w:proofErr w:type="gramStart"/>
      <w:r w:rsidRPr="00CC426A">
        <w:rPr>
          <w:rFonts w:cs="Arial"/>
          <w:szCs w:val="22"/>
        </w:rPr>
        <w:t>:392</w:t>
      </w:r>
      <w:proofErr w:type="gramEnd"/>
      <w:r w:rsidRPr="00CC426A">
        <w:rPr>
          <w:rFonts w:cs="Arial"/>
          <w:szCs w:val="22"/>
        </w:rPr>
        <w:t xml:space="preserve">-8. </w:t>
      </w:r>
      <w:r w:rsidRPr="00446033">
        <w:rPr>
          <w:rFonts w:cs="Arial"/>
          <w:szCs w:val="22"/>
        </w:rPr>
        <w:t xml:space="preserve">PMID: </w:t>
      </w:r>
      <w:hyperlink r:id="rId12" w:history="1">
        <w:r w:rsidRPr="00446033">
          <w:rPr>
            <w:rStyle w:val="Hyperlink"/>
            <w:rFonts w:cs="Arial"/>
            <w:szCs w:val="22"/>
          </w:rPr>
          <w:t>20633664</w:t>
        </w:r>
      </w:hyperlink>
    </w:p>
    <w:p w14:paraId="332CAA52" w14:textId="77777777" w:rsidR="003575B6" w:rsidRPr="003575B6" w:rsidRDefault="003575B6" w:rsidP="003575B6">
      <w:pPr>
        <w:jc w:val="both"/>
        <w:rPr>
          <w:rFonts w:cs="Arial"/>
          <w:szCs w:val="22"/>
        </w:rPr>
      </w:pPr>
    </w:p>
    <w:p w14:paraId="6F3C03EC" w14:textId="77777777" w:rsidR="003575B6" w:rsidRPr="003575B6" w:rsidRDefault="003575B6" w:rsidP="003575B6">
      <w:pPr>
        <w:pStyle w:val="ListParagraph"/>
        <w:numPr>
          <w:ilvl w:val="0"/>
          <w:numId w:val="29"/>
        </w:numPr>
        <w:jc w:val="both"/>
        <w:rPr>
          <w:rStyle w:val="Hyperlink"/>
          <w:rFonts w:cs="Arial"/>
          <w:color w:val="auto"/>
          <w:szCs w:val="22"/>
          <w:u w:val="none"/>
        </w:rPr>
      </w:pPr>
      <w:r w:rsidRPr="00CC426A">
        <w:rPr>
          <w:rFonts w:cs="Arial"/>
          <w:b/>
          <w:szCs w:val="22"/>
          <w:u w:val="single"/>
        </w:rPr>
        <w:t>Donahue MJ</w:t>
      </w:r>
      <w:r w:rsidRPr="00CC426A">
        <w:rPr>
          <w:rFonts w:cs="Arial"/>
          <w:szCs w:val="22"/>
        </w:rPr>
        <w:t xml:space="preserve">, </w:t>
      </w:r>
      <w:proofErr w:type="spellStart"/>
      <w:r w:rsidRPr="00CC426A">
        <w:rPr>
          <w:rFonts w:cs="Arial"/>
          <w:szCs w:val="22"/>
        </w:rPr>
        <w:t>Dethrage</w:t>
      </w:r>
      <w:proofErr w:type="spellEnd"/>
      <w:r w:rsidRPr="00CC426A">
        <w:rPr>
          <w:rFonts w:cs="Arial"/>
          <w:szCs w:val="22"/>
        </w:rPr>
        <w:t xml:space="preserve"> LM, </w:t>
      </w:r>
      <w:proofErr w:type="spellStart"/>
      <w:r w:rsidRPr="00CC426A">
        <w:rPr>
          <w:rFonts w:cs="Arial"/>
          <w:szCs w:val="22"/>
        </w:rPr>
        <w:t>Faraco</w:t>
      </w:r>
      <w:proofErr w:type="spellEnd"/>
      <w:r w:rsidRPr="00CC426A">
        <w:rPr>
          <w:rFonts w:cs="Arial"/>
          <w:szCs w:val="22"/>
        </w:rPr>
        <w:t xml:space="preserve"> CC, Jordan LC, Clemmons P, Singer R, </w:t>
      </w:r>
      <w:proofErr w:type="spellStart"/>
      <w:r w:rsidRPr="00CC426A">
        <w:rPr>
          <w:rFonts w:cs="Arial"/>
          <w:szCs w:val="22"/>
        </w:rPr>
        <w:t>Mocco</w:t>
      </w:r>
      <w:proofErr w:type="spellEnd"/>
      <w:r w:rsidRPr="00CC426A">
        <w:rPr>
          <w:rFonts w:cs="Arial"/>
          <w:szCs w:val="22"/>
        </w:rPr>
        <w:t xml:space="preserve"> J, </w:t>
      </w:r>
      <w:proofErr w:type="spellStart"/>
      <w:r w:rsidRPr="00CC426A">
        <w:rPr>
          <w:rFonts w:cs="Arial"/>
          <w:szCs w:val="22"/>
        </w:rPr>
        <w:t>Shyr</w:t>
      </w:r>
      <w:proofErr w:type="spellEnd"/>
      <w:r w:rsidRPr="00CC426A">
        <w:rPr>
          <w:rFonts w:cs="Arial"/>
          <w:szCs w:val="22"/>
        </w:rPr>
        <w:t xml:space="preserve"> Y, Desai A, </w:t>
      </w:r>
      <w:proofErr w:type="spellStart"/>
      <w:r w:rsidRPr="00CC426A">
        <w:rPr>
          <w:rFonts w:cs="Arial"/>
          <w:szCs w:val="22"/>
        </w:rPr>
        <w:t>O'Duffy</w:t>
      </w:r>
      <w:proofErr w:type="spellEnd"/>
      <w:r w:rsidRPr="00CC426A">
        <w:rPr>
          <w:rFonts w:cs="Arial"/>
          <w:szCs w:val="22"/>
        </w:rPr>
        <w:t xml:space="preserve"> A, </w:t>
      </w:r>
      <w:proofErr w:type="spellStart"/>
      <w:r w:rsidRPr="00CC426A">
        <w:rPr>
          <w:rFonts w:cs="Arial"/>
          <w:szCs w:val="22"/>
        </w:rPr>
        <w:t>Riebau</w:t>
      </w:r>
      <w:proofErr w:type="spellEnd"/>
      <w:r w:rsidRPr="00CC426A">
        <w:rPr>
          <w:rFonts w:cs="Arial"/>
          <w:szCs w:val="22"/>
        </w:rPr>
        <w:t xml:space="preserve"> D, Hermann L, Connors J, </w:t>
      </w:r>
      <w:proofErr w:type="spellStart"/>
      <w:r w:rsidRPr="00CC426A">
        <w:rPr>
          <w:rFonts w:cs="Arial"/>
          <w:szCs w:val="22"/>
        </w:rPr>
        <w:t>Kirshner</w:t>
      </w:r>
      <w:proofErr w:type="spellEnd"/>
      <w:r w:rsidRPr="00CC426A">
        <w:rPr>
          <w:rFonts w:cs="Arial"/>
          <w:szCs w:val="22"/>
        </w:rPr>
        <w:t xml:space="preserve"> H, </w:t>
      </w:r>
      <w:proofErr w:type="spellStart"/>
      <w:r w:rsidRPr="00CC426A">
        <w:rPr>
          <w:rFonts w:cs="Arial"/>
          <w:szCs w:val="22"/>
        </w:rPr>
        <w:t>Strother</w:t>
      </w:r>
      <w:proofErr w:type="spellEnd"/>
      <w:r w:rsidRPr="00CC426A">
        <w:rPr>
          <w:rFonts w:cs="Arial"/>
          <w:szCs w:val="22"/>
        </w:rPr>
        <w:t xml:space="preserve"> MK. Routine clinical evaluation of cerebrovascular reserve capacity using </w:t>
      </w:r>
      <w:proofErr w:type="spellStart"/>
      <w:r w:rsidRPr="00AA12B3">
        <w:rPr>
          <w:rFonts w:cs="Arial"/>
          <w:szCs w:val="22"/>
        </w:rPr>
        <w:t>carbogen</w:t>
      </w:r>
      <w:proofErr w:type="spellEnd"/>
      <w:r w:rsidRPr="00AA12B3">
        <w:rPr>
          <w:rFonts w:cs="Arial"/>
          <w:szCs w:val="22"/>
        </w:rPr>
        <w:t xml:space="preserve"> in patients with intracranial stenosis. </w:t>
      </w:r>
      <w:r w:rsidRPr="00446033">
        <w:rPr>
          <w:rFonts w:cs="Arial"/>
          <w:i/>
          <w:iCs/>
          <w:szCs w:val="22"/>
        </w:rPr>
        <w:t>Stroke</w:t>
      </w:r>
      <w:r w:rsidRPr="00AA12B3">
        <w:rPr>
          <w:rFonts w:cs="Arial"/>
          <w:szCs w:val="22"/>
        </w:rPr>
        <w:t>. 2014;</w:t>
      </w:r>
      <w:r>
        <w:rPr>
          <w:rFonts w:cs="Arial"/>
          <w:szCs w:val="22"/>
        </w:rPr>
        <w:t xml:space="preserve"> </w:t>
      </w:r>
      <w:r w:rsidRPr="00AA12B3">
        <w:rPr>
          <w:rFonts w:cs="Arial"/>
          <w:szCs w:val="22"/>
        </w:rPr>
        <w:t>45(8)</w:t>
      </w:r>
      <w:proofErr w:type="gramStart"/>
      <w:r w:rsidRPr="00AA12B3">
        <w:rPr>
          <w:rFonts w:cs="Arial"/>
          <w:szCs w:val="22"/>
        </w:rPr>
        <w:t>:2335</w:t>
      </w:r>
      <w:proofErr w:type="gramEnd"/>
      <w:r w:rsidRPr="00AA12B3">
        <w:rPr>
          <w:rFonts w:cs="Arial"/>
          <w:szCs w:val="22"/>
        </w:rPr>
        <w:t xml:space="preserve">-41. PMCID: </w:t>
      </w:r>
      <w:hyperlink r:id="rId13" w:history="1">
        <w:r w:rsidRPr="00446033">
          <w:rPr>
            <w:rStyle w:val="Hyperlink"/>
            <w:rFonts w:cs="Arial"/>
            <w:szCs w:val="22"/>
          </w:rPr>
          <w:t>PMC4118584</w:t>
        </w:r>
      </w:hyperlink>
    </w:p>
    <w:p w14:paraId="107A49CA" w14:textId="77777777" w:rsidR="003575B6" w:rsidRPr="003575B6" w:rsidRDefault="003575B6" w:rsidP="003575B6">
      <w:pPr>
        <w:jc w:val="both"/>
        <w:rPr>
          <w:rFonts w:cs="Arial"/>
          <w:szCs w:val="22"/>
        </w:rPr>
      </w:pPr>
    </w:p>
    <w:p w14:paraId="07737491" w14:textId="77777777" w:rsidR="003575B6" w:rsidRPr="005331D0" w:rsidRDefault="003575B6" w:rsidP="003575B6">
      <w:pPr>
        <w:pStyle w:val="ListParagraph"/>
        <w:numPr>
          <w:ilvl w:val="0"/>
          <w:numId w:val="29"/>
        </w:numPr>
        <w:jc w:val="both"/>
        <w:rPr>
          <w:rFonts w:cs="Arial"/>
          <w:szCs w:val="22"/>
        </w:rPr>
      </w:pPr>
      <w:r w:rsidRPr="00DB2D78">
        <w:rPr>
          <w:rFonts w:cs="Arial"/>
          <w:szCs w:val="22"/>
        </w:rPr>
        <w:t xml:space="preserve">Jordan LC, </w:t>
      </w:r>
      <w:proofErr w:type="spellStart"/>
      <w:r w:rsidRPr="00DB2D78">
        <w:rPr>
          <w:rFonts w:cs="Arial"/>
          <w:szCs w:val="22"/>
        </w:rPr>
        <w:t>Gindville</w:t>
      </w:r>
      <w:proofErr w:type="spellEnd"/>
      <w:r w:rsidRPr="00DB2D78">
        <w:rPr>
          <w:rFonts w:cs="Arial"/>
          <w:szCs w:val="22"/>
        </w:rPr>
        <w:t xml:space="preserve"> MC, Scott AO, </w:t>
      </w:r>
      <w:proofErr w:type="spellStart"/>
      <w:r w:rsidRPr="00DB2D78">
        <w:rPr>
          <w:rFonts w:cs="Arial"/>
          <w:szCs w:val="22"/>
        </w:rPr>
        <w:t>Juttukonda</w:t>
      </w:r>
      <w:proofErr w:type="spellEnd"/>
      <w:r w:rsidRPr="00DB2D78">
        <w:rPr>
          <w:rFonts w:cs="Arial"/>
          <w:szCs w:val="22"/>
        </w:rPr>
        <w:t xml:space="preserve"> MR, </w:t>
      </w:r>
      <w:proofErr w:type="spellStart"/>
      <w:r w:rsidRPr="00DB2D78">
        <w:rPr>
          <w:rFonts w:cs="Arial"/>
          <w:szCs w:val="22"/>
        </w:rPr>
        <w:t>Strother</w:t>
      </w:r>
      <w:proofErr w:type="spellEnd"/>
      <w:r w:rsidRPr="00DB2D78">
        <w:rPr>
          <w:rFonts w:cs="Arial"/>
          <w:szCs w:val="22"/>
        </w:rPr>
        <w:t xml:space="preserve"> MK, </w:t>
      </w:r>
      <w:proofErr w:type="spellStart"/>
      <w:r w:rsidRPr="00DB2D78">
        <w:rPr>
          <w:rFonts w:cs="Arial"/>
          <w:szCs w:val="22"/>
        </w:rPr>
        <w:t>Kassim</w:t>
      </w:r>
      <w:proofErr w:type="spellEnd"/>
      <w:r w:rsidRPr="00DB2D78">
        <w:rPr>
          <w:rFonts w:cs="Arial"/>
          <w:szCs w:val="22"/>
        </w:rPr>
        <w:t xml:space="preserve"> AA, Chen SC, Lu H, </w:t>
      </w:r>
      <w:proofErr w:type="spellStart"/>
      <w:r w:rsidRPr="00DB2D78">
        <w:rPr>
          <w:rFonts w:cs="Arial"/>
          <w:szCs w:val="22"/>
        </w:rPr>
        <w:t>Pruthi</w:t>
      </w:r>
      <w:proofErr w:type="spellEnd"/>
      <w:r w:rsidRPr="00DB2D78">
        <w:rPr>
          <w:rFonts w:cs="Arial"/>
          <w:szCs w:val="22"/>
        </w:rPr>
        <w:t xml:space="preserve"> S, </w:t>
      </w:r>
      <w:proofErr w:type="spellStart"/>
      <w:r w:rsidRPr="00DB2D78">
        <w:rPr>
          <w:rFonts w:cs="Arial"/>
          <w:szCs w:val="22"/>
        </w:rPr>
        <w:t>Shyr</w:t>
      </w:r>
      <w:proofErr w:type="spellEnd"/>
      <w:r w:rsidRPr="00DB2D78">
        <w:rPr>
          <w:rFonts w:cs="Arial"/>
          <w:szCs w:val="22"/>
        </w:rPr>
        <w:t xml:space="preserve"> Y, </w:t>
      </w:r>
      <w:r w:rsidRPr="00DB2D78">
        <w:rPr>
          <w:rFonts w:cs="Arial"/>
          <w:b/>
          <w:bCs/>
          <w:szCs w:val="22"/>
          <w:u w:val="single"/>
        </w:rPr>
        <w:t>Donahue MJ</w:t>
      </w:r>
      <w:r w:rsidRPr="00DB2D78">
        <w:rPr>
          <w:rFonts w:cs="Arial"/>
          <w:szCs w:val="22"/>
        </w:rPr>
        <w:t xml:space="preserve">. Non-invasive imaging of oxygen extraction fraction in adults with sickle cell </w:t>
      </w:r>
      <w:proofErr w:type="spellStart"/>
      <w:r w:rsidRPr="00DB2D78">
        <w:rPr>
          <w:rFonts w:cs="Arial"/>
          <w:szCs w:val="22"/>
        </w:rPr>
        <w:t>anaemia</w:t>
      </w:r>
      <w:proofErr w:type="spellEnd"/>
      <w:r w:rsidRPr="00DB2D78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446033">
        <w:rPr>
          <w:rFonts w:cs="Arial"/>
          <w:i/>
          <w:iCs/>
          <w:szCs w:val="22"/>
        </w:rPr>
        <w:t>Brain</w:t>
      </w:r>
      <w:r w:rsidRPr="00DB2D78">
        <w:rPr>
          <w:rFonts w:cs="Arial"/>
          <w:szCs w:val="22"/>
        </w:rPr>
        <w:t>. 2016;</w:t>
      </w:r>
      <w:r>
        <w:rPr>
          <w:rFonts w:cs="Arial"/>
          <w:szCs w:val="22"/>
        </w:rPr>
        <w:t xml:space="preserve"> </w:t>
      </w:r>
      <w:r w:rsidRPr="00DB2D78">
        <w:rPr>
          <w:rFonts w:cs="Arial"/>
          <w:szCs w:val="22"/>
        </w:rPr>
        <w:t>139(</w:t>
      </w:r>
      <w:proofErr w:type="spellStart"/>
      <w:r w:rsidRPr="00DB2D78">
        <w:rPr>
          <w:rFonts w:cs="Arial"/>
          <w:szCs w:val="22"/>
        </w:rPr>
        <w:t>Pt</w:t>
      </w:r>
      <w:proofErr w:type="spellEnd"/>
      <w:r w:rsidRPr="00DB2D78">
        <w:rPr>
          <w:rFonts w:cs="Arial"/>
          <w:szCs w:val="22"/>
        </w:rPr>
        <w:t xml:space="preserve"> 3)</w:t>
      </w:r>
      <w:proofErr w:type="gramStart"/>
      <w:r w:rsidRPr="00DB2D78">
        <w:rPr>
          <w:rFonts w:cs="Arial"/>
          <w:szCs w:val="22"/>
        </w:rPr>
        <w:t>:738</w:t>
      </w:r>
      <w:proofErr w:type="gramEnd"/>
      <w:r w:rsidRPr="00DB2D78">
        <w:rPr>
          <w:rFonts w:cs="Arial"/>
          <w:szCs w:val="22"/>
        </w:rPr>
        <w:t xml:space="preserve">-50. </w:t>
      </w:r>
      <w:r w:rsidRPr="00446033">
        <w:rPr>
          <w:rFonts w:cs="Arial"/>
          <w:szCs w:val="22"/>
        </w:rPr>
        <w:t xml:space="preserve">PMCID: </w:t>
      </w:r>
      <w:hyperlink r:id="rId14" w:history="1">
        <w:r w:rsidRPr="00446033">
          <w:rPr>
            <w:rStyle w:val="Hyperlink"/>
            <w:rFonts w:cs="Arial"/>
            <w:szCs w:val="22"/>
          </w:rPr>
          <w:t>PMC5014126</w:t>
        </w:r>
      </w:hyperlink>
    </w:p>
    <w:p w14:paraId="53AFBF9F" w14:textId="77777777" w:rsidR="007B33CE" w:rsidRDefault="007B33CE" w:rsidP="007B33CE">
      <w:pPr>
        <w:jc w:val="both"/>
        <w:rPr>
          <w:rFonts w:cs="Arial"/>
          <w:szCs w:val="22"/>
        </w:rPr>
      </w:pPr>
    </w:p>
    <w:p w14:paraId="1C358640" w14:textId="77777777" w:rsidR="000F34C9" w:rsidRPr="007B33CE" w:rsidRDefault="000F34C9" w:rsidP="007B33CE">
      <w:pPr>
        <w:jc w:val="both"/>
        <w:rPr>
          <w:rFonts w:cs="Arial"/>
          <w:szCs w:val="22"/>
        </w:rPr>
      </w:pPr>
    </w:p>
    <w:p w14:paraId="07EAA7CF" w14:textId="77777777" w:rsidR="00DC19F7" w:rsidRPr="00CC426A" w:rsidRDefault="00DC19F7" w:rsidP="000D520F">
      <w:pPr>
        <w:pStyle w:val="Heading1"/>
        <w:pBdr>
          <w:top w:val="none" w:sz="0" w:space="0" w:color="auto"/>
        </w:pBdr>
        <w:jc w:val="both"/>
      </w:pPr>
      <w:r w:rsidRPr="00CC426A">
        <w:lastRenderedPageBreak/>
        <w:t>B.</w:t>
      </w:r>
      <w:r w:rsidRPr="00CC426A">
        <w:tab/>
        <w:t>Positions and Honors</w:t>
      </w:r>
    </w:p>
    <w:p w14:paraId="16F36080" w14:textId="77777777" w:rsidR="000D520F" w:rsidRPr="00CC426A" w:rsidRDefault="000D520F" w:rsidP="000D520F"/>
    <w:p w14:paraId="1C2293D1" w14:textId="77777777" w:rsidR="00091367" w:rsidRDefault="00763B50" w:rsidP="005161C3">
      <w:pPr>
        <w:tabs>
          <w:tab w:val="left" w:pos="360"/>
          <w:tab w:val="left" w:pos="6840"/>
        </w:tabs>
        <w:rPr>
          <w:rFonts w:cs="Arial"/>
          <w:i/>
          <w:szCs w:val="22"/>
        </w:rPr>
      </w:pPr>
      <w:r w:rsidRPr="00CC426A">
        <w:rPr>
          <w:rFonts w:cs="Arial"/>
          <w:i/>
          <w:szCs w:val="22"/>
        </w:rPr>
        <w:t>Positions and Employment</w:t>
      </w:r>
    </w:p>
    <w:p w14:paraId="4C44B1D5" w14:textId="758D6BA6" w:rsidR="00763B50" w:rsidRPr="0095636A" w:rsidRDefault="00763B50" w:rsidP="005161C3">
      <w:pPr>
        <w:tabs>
          <w:tab w:val="left" w:pos="360"/>
          <w:tab w:val="left" w:pos="6840"/>
        </w:tabs>
        <w:rPr>
          <w:rFonts w:cs="Arial"/>
          <w:i/>
          <w:szCs w:val="22"/>
        </w:rPr>
      </w:pPr>
      <w:r w:rsidRPr="00CC426A">
        <w:rPr>
          <w:rFonts w:cs="Arial"/>
          <w:szCs w:val="22"/>
        </w:rPr>
        <w:tab/>
      </w:r>
    </w:p>
    <w:p w14:paraId="026724E1" w14:textId="4D245F2C" w:rsidR="00763B50" w:rsidRPr="00CC426A" w:rsidRDefault="00763B50" w:rsidP="005161C3">
      <w:pPr>
        <w:tabs>
          <w:tab w:val="left" w:pos="1710"/>
          <w:tab w:val="left" w:pos="3680"/>
        </w:tabs>
        <w:rPr>
          <w:rFonts w:cs="Arial"/>
          <w:szCs w:val="22"/>
        </w:rPr>
      </w:pPr>
      <w:r w:rsidRPr="005161C3">
        <w:rPr>
          <w:rFonts w:cs="Arial"/>
          <w:b/>
          <w:bCs/>
          <w:szCs w:val="22"/>
        </w:rPr>
        <w:t>2005-2007</w:t>
      </w:r>
      <w:r w:rsidRPr="00CC426A">
        <w:rPr>
          <w:rFonts w:cs="Arial"/>
          <w:szCs w:val="22"/>
        </w:rPr>
        <w:t xml:space="preserve">    MR Technologist, Kennedy Krieger Institute, Baltimore, MD, USA     </w:t>
      </w:r>
    </w:p>
    <w:p w14:paraId="49FE7FD0" w14:textId="0763F68D" w:rsidR="00763B50" w:rsidRPr="00CC426A" w:rsidRDefault="00763B50" w:rsidP="005161C3">
      <w:pPr>
        <w:tabs>
          <w:tab w:val="left" w:pos="1710"/>
          <w:tab w:val="left" w:pos="3680"/>
        </w:tabs>
        <w:rPr>
          <w:rFonts w:cs="Arial"/>
          <w:szCs w:val="22"/>
        </w:rPr>
      </w:pPr>
      <w:r w:rsidRPr="005161C3">
        <w:rPr>
          <w:rFonts w:cs="Arial"/>
          <w:b/>
          <w:bCs/>
          <w:szCs w:val="22"/>
        </w:rPr>
        <w:t>2008-2009</w:t>
      </w:r>
      <w:r w:rsidRPr="00CC426A">
        <w:rPr>
          <w:rFonts w:cs="Arial"/>
          <w:szCs w:val="22"/>
        </w:rPr>
        <w:t xml:space="preserve">    Dunhill Fellow in Neuroimaging, Oxford University, Oxford, UK</w:t>
      </w:r>
      <w:r w:rsidRPr="00CC426A">
        <w:rPr>
          <w:rFonts w:cs="Arial"/>
          <w:szCs w:val="22"/>
        </w:rPr>
        <w:tab/>
      </w:r>
      <w:r w:rsidRPr="00CC426A">
        <w:rPr>
          <w:rFonts w:cs="Arial"/>
          <w:szCs w:val="22"/>
        </w:rPr>
        <w:tab/>
      </w:r>
      <w:r w:rsidRPr="00CC426A">
        <w:rPr>
          <w:rFonts w:cs="Arial"/>
          <w:szCs w:val="22"/>
        </w:rPr>
        <w:tab/>
      </w:r>
      <w:r w:rsidRPr="00CC426A">
        <w:rPr>
          <w:rFonts w:cs="Arial"/>
          <w:szCs w:val="22"/>
        </w:rPr>
        <w:tab/>
      </w:r>
      <w:r w:rsidRPr="00CC426A">
        <w:rPr>
          <w:rFonts w:cs="Arial"/>
          <w:szCs w:val="22"/>
        </w:rPr>
        <w:tab/>
      </w:r>
      <w:r w:rsidRPr="00CC426A">
        <w:rPr>
          <w:rFonts w:cs="Arial"/>
          <w:szCs w:val="22"/>
        </w:rPr>
        <w:tab/>
      </w:r>
      <w:r w:rsidRPr="00CC426A">
        <w:rPr>
          <w:rFonts w:cs="Arial"/>
          <w:szCs w:val="22"/>
        </w:rPr>
        <w:tab/>
      </w:r>
    </w:p>
    <w:p w14:paraId="437A319F" w14:textId="20F6315A" w:rsidR="00763B50" w:rsidRPr="00CC426A" w:rsidRDefault="00763B50" w:rsidP="005161C3">
      <w:pPr>
        <w:tabs>
          <w:tab w:val="left" w:pos="1710"/>
          <w:tab w:val="left" w:pos="3680"/>
        </w:tabs>
        <w:rPr>
          <w:rFonts w:cs="Arial"/>
          <w:szCs w:val="22"/>
        </w:rPr>
      </w:pPr>
      <w:r w:rsidRPr="005161C3">
        <w:rPr>
          <w:rFonts w:cs="Arial"/>
          <w:b/>
          <w:bCs/>
          <w:szCs w:val="22"/>
        </w:rPr>
        <w:t>2009-2010</w:t>
      </w:r>
      <w:r w:rsidRPr="00CC426A">
        <w:rPr>
          <w:rFonts w:cs="Arial"/>
          <w:szCs w:val="22"/>
        </w:rPr>
        <w:t xml:space="preserve">    Assistant Professor, Radiology, Johns Hopkins University, Baltimore, MD, USA</w:t>
      </w:r>
      <w:r w:rsidRPr="00CC426A">
        <w:rPr>
          <w:rFonts w:cs="Arial"/>
          <w:szCs w:val="22"/>
        </w:rPr>
        <w:tab/>
      </w:r>
      <w:r w:rsidRPr="00CC426A">
        <w:rPr>
          <w:rFonts w:cs="Arial"/>
          <w:szCs w:val="22"/>
        </w:rPr>
        <w:tab/>
      </w:r>
    </w:p>
    <w:p w14:paraId="41CE7030" w14:textId="46CB2656" w:rsidR="00763B50" w:rsidRPr="00CC426A" w:rsidRDefault="007462B6" w:rsidP="005161C3">
      <w:pPr>
        <w:tabs>
          <w:tab w:val="left" w:pos="-676"/>
          <w:tab w:val="left" w:pos="0"/>
          <w:tab w:val="left" w:pos="414"/>
          <w:tab w:val="left" w:pos="1044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napToGrid w:val="0"/>
        <w:ind w:left="1714" w:hanging="1714"/>
        <w:rPr>
          <w:rFonts w:cs="Arial"/>
          <w:szCs w:val="22"/>
        </w:rPr>
      </w:pPr>
      <w:r w:rsidRPr="005161C3">
        <w:rPr>
          <w:rFonts w:cs="Arial"/>
          <w:b/>
          <w:bCs/>
          <w:szCs w:val="22"/>
        </w:rPr>
        <w:t>2010-2015</w:t>
      </w:r>
      <w:r w:rsidR="005161C3">
        <w:rPr>
          <w:rFonts w:cs="Arial"/>
          <w:szCs w:val="22"/>
        </w:rPr>
        <w:t xml:space="preserve">    </w:t>
      </w:r>
      <w:r w:rsidR="00763B50" w:rsidRPr="00CC426A">
        <w:rPr>
          <w:rFonts w:cs="Arial"/>
          <w:szCs w:val="22"/>
        </w:rPr>
        <w:t>Assistant Professor, Radiology, Vanderbilt University</w:t>
      </w:r>
      <w:r w:rsidR="005161C3">
        <w:rPr>
          <w:rFonts w:cs="Arial"/>
          <w:szCs w:val="22"/>
        </w:rPr>
        <w:t xml:space="preserve"> </w:t>
      </w:r>
      <w:r w:rsidR="00763B50" w:rsidRPr="00CC426A">
        <w:rPr>
          <w:rFonts w:cs="Arial"/>
          <w:szCs w:val="22"/>
        </w:rPr>
        <w:t>Nashville, TN, USA</w:t>
      </w:r>
      <w:r w:rsidR="00763B50" w:rsidRPr="00CC426A">
        <w:rPr>
          <w:rFonts w:cs="Arial"/>
          <w:szCs w:val="22"/>
        </w:rPr>
        <w:tab/>
      </w:r>
    </w:p>
    <w:p w14:paraId="27B2A998" w14:textId="70F26876" w:rsidR="00763B50" w:rsidRPr="00CC426A" w:rsidRDefault="00DC19F7" w:rsidP="005161C3">
      <w:pPr>
        <w:tabs>
          <w:tab w:val="left" w:pos="-676"/>
          <w:tab w:val="left" w:pos="0"/>
          <w:tab w:val="left" w:pos="414"/>
          <w:tab w:val="left" w:pos="1044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710" w:hanging="1710"/>
        <w:rPr>
          <w:rFonts w:cs="Arial"/>
          <w:szCs w:val="22"/>
        </w:rPr>
      </w:pPr>
      <w:r w:rsidRPr="005161C3">
        <w:rPr>
          <w:rFonts w:cs="Arial"/>
          <w:b/>
          <w:bCs/>
          <w:szCs w:val="22"/>
        </w:rPr>
        <w:t>2015</w:t>
      </w:r>
      <w:r w:rsidR="00763B50" w:rsidRPr="005161C3">
        <w:rPr>
          <w:rFonts w:cs="Arial"/>
          <w:b/>
          <w:bCs/>
          <w:szCs w:val="22"/>
        </w:rPr>
        <w:t>-</w:t>
      </w:r>
      <w:r w:rsidR="00F20BD4" w:rsidRPr="005161C3">
        <w:rPr>
          <w:rFonts w:cs="Arial"/>
          <w:b/>
          <w:bCs/>
          <w:szCs w:val="22"/>
        </w:rPr>
        <w:t>2019</w:t>
      </w:r>
      <w:r w:rsidR="005161C3">
        <w:rPr>
          <w:rFonts w:cs="Arial"/>
          <w:szCs w:val="22"/>
        </w:rPr>
        <w:t xml:space="preserve">    </w:t>
      </w:r>
      <w:r w:rsidR="00763B50" w:rsidRPr="00CC426A">
        <w:rPr>
          <w:rFonts w:cs="Arial"/>
          <w:szCs w:val="22"/>
        </w:rPr>
        <w:t>Ass</w:t>
      </w:r>
      <w:r w:rsidRPr="00CC426A">
        <w:rPr>
          <w:rFonts w:cs="Arial"/>
          <w:szCs w:val="22"/>
        </w:rPr>
        <w:t>ociate</w:t>
      </w:r>
      <w:r w:rsidR="00763B50" w:rsidRPr="00CC426A">
        <w:rPr>
          <w:rFonts w:cs="Arial"/>
          <w:szCs w:val="22"/>
        </w:rPr>
        <w:t xml:space="preserve"> Professor, </w:t>
      </w:r>
      <w:r w:rsidRPr="00CC426A">
        <w:rPr>
          <w:rFonts w:cs="Arial"/>
          <w:szCs w:val="22"/>
        </w:rPr>
        <w:t>Radiology</w:t>
      </w:r>
      <w:r w:rsidR="00763B50" w:rsidRPr="00CC426A">
        <w:rPr>
          <w:rFonts w:cs="Arial"/>
          <w:szCs w:val="22"/>
        </w:rPr>
        <w:t xml:space="preserve">, </w:t>
      </w:r>
      <w:r w:rsidR="00F20BD4" w:rsidRPr="00CC426A">
        <w:rPr>
          <w:rFonts w:cs="Arial"/>
          <w:szCs w:val="22"/>
        </w:rPr>
        <w:t xml:space="preserve">Vanderbilt </w:t>
      </w:r>
      <w:r w:rsidR="005161C3">
        <w:rPr>
          <w:rFonts w:cs="Arial"/>
          <w:szCs w:val="22"/>
        </w:rPr>
        <w:t xml:space="preserve">University </w:t>
      </w:r>
      <w:r w:rsidR="00F20BD4" w:rsidRPr="00CC426A">
        <w:rPr>
          <w:rFonts w:cs="Arial"/>
          <w:szCs w:val="22"/>
        </w:rPr>
        <w:t>Medical Center</w:t>
      </w:r>
      <w:r w:rsidR="00763B50" w:rsidRPr="00CC426A">
        <w:rPr>
          <w:rFonts w:cs="Arial"/>
          <w:szCs w:val="22"/>
        </w:rPr>
        <w:t>, Nashville, TN, USA</w:t>
      </w:r>
      <w:r w:rsidR="00763B50" w:rsidRPr="00CC426A">
        <w:rPr>
          <w:rFonts w:cs="Arial"/>
          <w:szCs w:val="22"/>
        </w:rPr>
        <w:tab/>
      </w:r>
    </w:p>
    <w:p w14:paraId="2FA6259C" w14:textId="77777777" w:rsidR="00833604" w:rsidRDefault="00F20BD4" w:rsidP="005161C3">
      <w:pPr>
        <w:tabs>
          <w:tab w:val="left" w:pos="-676"/>
          <w:tab w:val="left" w:pos="0"/>
          <w:tab w:val="left" w:pos="414"/>
          <w:tab w:val="left" w:pos="1044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710" w:hanging="1710"/>
        <w:rPr>
          <w:rFonts w:cs="Arial"/>
          <w:szCs w:val="22"/>
        </w:rPr>
      </w:pPr>
      <w:r w:rsidRPr="005161C3">
        <w:rPr>
          <w:rFonts w:cs="Arial"/>
          <w:b/>
          <w:bCs/>
          <w:szCs w:val="22"/>
        </w:rPr>
        <w:t>2019-</w:t>
      </w:r>
      <w:r w:rsidRPr="00CC426A">
        <w:rPr>
          <w:rFonts w:cs="Arial"/>
          <w:szCs w:val="22"/>
        </w:rPr>
        <w:tab/>
      </w:r>
      <w:r w:rsidR="005161C3">
        <w:rPr>
          <w:rFonts w:cs="Arial"/>
          <w:szCs w:val="22"/>
        </w:rPr>
        <w:t xml:space="preserve">    </w:t>
      </w:r>
      <w:r w:rsidRPr="00CC426A">
        <w:rPr>
          <w:rFonts w:cs="Arial"/>
          <w:szCs w:val="22"/>
        </w:rPr>
        <w:t xml:space="preserve">Professor, Radiology, Vanderbilt </w:t>
      </w:r>
      <w:r w:rsidR="005161C3">
        <w:rPr>
          <w:rFonts w:cs="Arial"/>
          <w:szCs w:val="22"/>
        </w:rPr>
        <w:t xml:space="preserve">University </w:t>
      </w:r>
      <w:r w:rsidRPr="00CC426A">
        <w:rPr>
          <w:rFonts w:cs="Arial"/>
          <w:szCs w:val="22"/>
        </w:rPr>
        <w:t>Medical Center, Nashville,</w:t>
      </w:r>
      <w:r w:rsidR="005161C3">
        <w:rPr>
          <w:rFonts w:cs="Arial"/>
          <w:szCs w:val="22"/>
        </w:rPr>
        <w:t xml:space="preserve"> </w:t>
      </w:r>
      <w:r w:rsidRPr="00CC426A">
        <w:rPr>
          <w:rFonts w:cs="Arial"/>
          <w:szCs w:val="22"/>
        </w:rPr>
        <w:t>TN, USA</w:t>
      </w:r>
    </w:p>
    <w:p w14:paraId="7C738CB1" w14:textId="77777777" w:rsidR="00833604" w:rsidRDefault="00833604" w:rsidP="005161C3">
      <w:pPr>
        <w:tabs>
          <w:tab w:val="left" w:pos="-676"/>
          <w:tab w:val="left" w:pos="0"/>
          <w:tab w:val="left" w:pos="414"/>
          <w:tab w:val="left" w:pos="1044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710" w:hanging="1710"/>
        <w:rPr>
          <w:rFonts w:cs="Arial"/>
          <w:szCs w:val="22"/>
        </w:rPr>
      </w:pPr>
      <w:r>
        <w:rPr>
          <w:rFonts w:cs="Arial"/>
          <w:b/>
          <w:bCs/>
          <w:szCs w:val="22"/>
        </w:rPr>
        <w:t>2019-</w:t>
      </w:r>
      <w:r>
        <w:rPr>
          <w:rFonts w:cs="Arial"/>
          <w:szCs w:val="22"/>
        </w:rPr>
        <w:tab/>
        <w:t xml:space="preserve">    Editorial board member, </w:t>
      </w:r>
      <w:r w:rsidRPr="00833604">
        <w:rPr>
          <w:rFonts w:cs="Arial"/>
          <w:i/>
          <w:iCs/>
          <w:szCs w:val="22"/>
        </w:rPr>
        <w:t>Journal of Cerebral Blood Flow and Metabolism</w:t>
      </w:r>
    </w:p>
    <w:p w14:paraId="64256C22" w14:textId="6BF16065" w:rsidR="00763B50" w:rsidRPr="00CC426A" w:rsidRDefault="00833604" w:rsidP="005161C3">
      <w:pPr>
        <w:tabs>
          <w:tab w:val="left" w:pos="-676"/>
          <w:tab w:val="left" w:pos="0"/>
          <w:tab w:val="left" w:pos="414"/>
          <w:tab w:val="left" w:pos="1044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710" w:hanging="1710"/>
        <w:rPr>
          <w:rFonts w:cs="Arial"/>
          <w:szCs w:val="22"/>
        </w:rPr>
      </w:pPr>
      <w:r>
        <w:rPr>
          <w:rFonts w:cs="Arial"/>
          <w:b/>
          <w:bCs/>
          <w:szCs w:val="22"/>
        </w:rPr>
        <w:t>20</w:t>
      </w:r>
      <w:r w:rsidR="00071FAE">
        <w:rPr>
          <w:rFonts w:cs="Arial"/>
          <w:b/>
          <w:bCs/>
          <w:szCs w:val="22"/>
        </w:rPr>
        <w:t>20</w:t>
      </w:r>
      <w:r>
        <w:rPr>
          <w:rFonts w:cs="Arial"/>
          <w:b/>
          <w:bCs/>
          <w:szCs w:val="22"/>
        </w:rPr>
        <w:t>-</w:t>
      </w:r>
      <w:r>
        <w:rPr>
          <w:rFonts w:cs="Arial"/>
          <w:szCs w:val="22"/>
        </w:rPr>
        <w:tab/>
        <w:t xml:space="preserve">    Vice</w:t>
      </w:r>
      <w:r w:rsidR="004F3FB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Chair, Human Subjects Protections Committee, Vanderbilt University Medical Center</w:t>
      </w:r>
      <w:r w:rsidR="00F20BD4" w:rsidRPr="00CC426A">
        <w:rPr>
          <w:rFonts w:cs="Arial"/>
          <w:szCs w:val="22"/>
        </w:rPr>
        <w:tab/>
      </w:r>
    </w:p>
    <w:p w14:paraId="46D3D2C6" w14:textId="77777777" w:rsidR="005161C3" w:rsidRDefault="005161C3" w:rsidP="005161C3">
      <w:pPr>
        <w:tabs>
          <w:tab w:val="left" w:pos="-676"/>
          <w:tab w:val="left" w:pos="0"/>
          <w:tab w:val="left" w:pos="414"/>
          <w:tab w:val="left" w:pos="1044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Arial"/>
          <w:i/>
          <w:szCs w:val="22"/>
        </w:rPr>
      </w:pPr>
    </w:p>
    <w:p w14:paraId="3B334FA6" w14:textId="5E152538" w:rsidR="00FF4A65" w:rsidRDefault="00763B50" w:rsidP="005161C3">
      <w:pPr>
        <w:tabs>
          <w:tab w:val="left" w:pos="-676"/>
          <w:tab w:val="left" w:pos="0"/>
          <w:tab w:val="left" w:pos="414"/>
          <w:tab w:val="left" w:pos="1044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Arial"/>
          <w:i/>
          <w:szCs w:val="22"/>
        </w:rPr>
      </w:pPr>
      <w:r w:rsidRPr="00CC426A">
        <w:rPr>
          <w:rFonts w:cs="Arial"/>
          <w:i/>
          <w:szCs w:val="22"/>
        </w:rPr>
        <w:t>Honors</w:t>
      </w:r>
    </w:p>
    <w:p w14:paraId="4D67BE62" w14:textId="77777777" w:rsidR="00091367" w:rsidRPr="00CC426A" w:rsidRDefault="00091367" w:rsidP="005161C3">
      <w:pPr>
        <w:tabs>
          <w:tab w:val="left" w:pos="-676"/>
          <w:tab w:val="left" w:pos="0"/>
          <w:tab w:val="left" w:pos="414"/>
          <w:tab w:val="left" w:pos="1044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cs="Arial"/>
          <w:i/>
          <w:szCs w:val="22"/>
        </w:rPr>
      </w:pPr>
      <w:bookmarkStart w:id="0" w:name="_GoBack"/>
      <w:bookmarkEnd w:id="0"/>
    </w:p>
    <w:p w14:paraId="0224D1E2" w14:textId="297A660E" w:rsidR="004559C4" w:rsidRPr="00CC426A" w:rsidRDefault="004559C4" w:rsidP="005161C3">
      <w:pPr>
        <w:tabs>
          <w:tab w:val="left" w:pos="1710"/>
        </w:tabs>
        <w:rPr>
          <w:rFonts w:cs="Arial"/>
          <w:szCs w:val="22"/>
        </w:rPr>
      </w:pPr>
      <w:r w:rsidRPr="005161C3">
        <w:rPr>
          <w:rFonts w:cs="Arial"/>
          <w:b/>
          <w:bCs/>
          <w:szCs w:val="22"/>
        </w:rPr>
        <w:t>1995</w:t>
      </w:r>
      <w:r w:rsidR="005161C3">
        <w:rPr>
          <w:rFonts w:cs="Arial"/>
          <w:b/>
          <w:bCs/>
          <w:szCs w:val="22"/>
        </w:rPr>
        <w:t xml:space="preserve">             </w:t>
      </w:r>
      <w:r w:rsidRPr="00CC426A">
        <w:rPr>
          <w:rFonts w:cs="Arial"/>
          <w:szCs w:val="22"/>
        </w:rPr>
        <w:t>Eagle Scout</w:t>
      </w:r>
    </w:p>
    <w:p w14:paraId="488F0E25" w14:textId="77777777" w:rsidR="00763B50" w:rsidRPr="00CC426A" w:rsidRDefault="00763B50" w:rsidP="00301370">
      <w:pPr>
        <w:tabs>
          <w:tab w:val="left" w:pos="1710"/>
        </w:tabs>
        <w:jc w:val="both"/>
        <w:rPr>
          <w:rFonts w:cs="Arial"/>
          <w:szCs w:val="22"/>
        </w:rPr>
      </w:pPr>
    </w:p>
    <w:p w14:paraId="331E7CEE" w14:textId="77777777" w:rsidR="00763B50" w:rsidRPr="00CC426A" w:rsidRDefault="00763B50" w:rsidP="00301370">
      <w:pPr>
        <w:jc w:val="both"/>
        <w:rPr>
          <w:rFonts w:cs="Arial"/>
          <w:b/>
          <w:bCs/>
          <w:szCs w:val="22"/>
        </w:rPr>
      </w:pPr>
      <w:r w:rsidRPr="00CC426A">
        <w:rPr>
          <w:rFonts w:cs="Arial"/>
          <w:b/>
          <w:bCs/>
          <w:szCs w:val="22"/>
        </w:rPr>
        <w:t>C. Contribution to Science</w:t>
      </w:r>
    </w:p>
    <w:p w14:paraId="12A74F34" w14:textId="77777777" w:rsidR="00340358" w:rsidRPr="00CC426A" w:rsidRDefault="00340358" w:rsidP="00301370">
      <w:pPr>
        <w:jc w:val="both"/>
        <w:rPr>
          <w:rFonts w:cs="Arial"/>
          <w:i/>
          <w:szCs w:val="22"/>
        </w:rPr>
      </w:pPr>
    </w:p>
    <w:p w14:paraId="568C9A00" w14:textId="1DB8B6A3" w:rsidR="00763B50" w:rsidRPr="00CC426A" w:rsidRDefault="00763B50" w:rsidP="00301370">
      <w:pPr>
        <w:jc w:val="both"/>
        <w:rPr>
          <w:rFonts w:cs="Arial"/>
          <w:i/>
          <w:szCs w:val="22"/>
        </w:rPr>
      </w:pPr>
      <w:r w:rsidRPr="00CC426A">
        <w:rPr>
          <w:rFonts w:cs="Arial"/>
          <w:i/>
          <w:szCs w:val="22"/>
        </w:rPr>
        <w:t xml:space="preserve">The following contributions are summarized from </w:t>
      </w:r>
      <w:r w:rsidR="007462B6" w:rsidRPr="00CC426A">
        <w:rPr>
          <w:rFonts w:cs="Arial"/>
          <w:i/>
          <w:szCs w:val="22"/>
        </w:rPr>
        <w:t>more than</w:t>
      </w:r>
      <w:r w:rsidR="00EE4659" w:rsidRPr="00CC426A">
        <w:rPr>
          <w:rFonts w:cs="Arial"/>
          <w:i/>
          <w:szCs w:val="22"/>
        </w:rPr>
        <w:t xml:space="preserve"> </w:t>
      </w:r>
      <w:r w:rsidR="00A11DB6" w:rsidRPr="00CC426A">
        <w:rPr>
          <w:rFonts w:cs="Arial"/>
          <w:i/>
          <w:szCs w:val="22"/>
        </w:rPr>
        <w:t>1</w:t>
      </w:r>
      <w:r w:rsidR="005161C3">
        <w:rPr>
          <w:rFonts w:cs="Arial"/>
          <w:i/>
          <w:szCs w:val="22"/>
        </w:rPr>
        <w:t>15</w:t>
      </w:r>
      <w:r w:rsidRPr="00CC426A">
        <w:rPr>
          <w:rFonts w:cs="Arial"/>
          <w:i/>
          <w:szCs w:val="22"/>
        </w:rPr>
        <w:t xml:space="preserve"> peer-reviewed manuscripts</w:t>
      </w:r>
    </w:p>
    <w:p w14:paraId="6AFCC877" w14:textId="4BECC381" w:rsidR="00763B50" w:rsidRPr="00CC426A" w:rsidRDefault="00763B50" w:rsidP="00301370">
      <w:pPr>
        <w:pStyle w:val="norm"/>
        <w:jc w:val="both"/>
        <w:rPr>
          <w:rFonts w:ascii="Arial" w:hAnsi="Arial" w:cs="Arial"/>
          <w:sz w:val="22"/>
          <w:szCs w:val="22"/>
        </w:rPr>
      </w:pPr>
      <w:r w:rsidRPr="00CC426A">
        <w:rPr>
          <w:rFonts w:ascii="Arial" w:hAnsi="Arial" w:cs="Arial"/>
          <w:b/>
          <w:sz w:val="22"/>
          <w:szCs w:val="22"/>
        </w:rPr>
        <w:t xml:space="preserve">1. Development of </w:t>
      </w:r>
      <w:r w:rsidR="00466615">
        <w:rPr>
          <w:rFonts w:ascii="Arial" w:hAnsi="Arial" w:cs="Arial"/>
          <w:b/>
          <w:sz w:val="22"/>
          <w:szCs w:val="22"/>
        </w:rPr>
        <w:t>magnetic resonance imaging and spectroscopy</w:t>
      </w:r>
      <w:r w:rsidRPr="00CC426A">
        <w:rPr>
          <w:rFonts w:ascii="Arial" w:hAnsi="Arial" w:cs="Arial"/>
          <w:b/>
          <w:sz w:val="22"/>
          <w:szCs w:val="22"/>
        </w:rPr>
        <w:t xml:space="preserve"> approaches for </w:t>
      </w:r>
      <w:r w:rsidR="00466615">
        <w:rPr>
          <w:rFonts w:ascii="Arial" w:hAnsi="Arial" w:cs="Arial"/>
          <w:b/>
          <w:sz w:val="22"/>
          <w:szCs w:val="22"/>
        </w:rPr>
        <w:t>quantifying human</w:t>
      </w:r>
      <w:r w:rsidRPr="00CC426A">
        <w:rPr>
          <w:rFonts w:ascii="Arial" w:hAnsi="Arial" w:cs="Arial"/>
          <w:b/>
          <w:sz w:val="22"/>
          <w:szCs w:val="22"/>
        </w:rPr>
        <w:t xml:space="preserve"> </w:t>
      </w:r>
      <w:r w:rsidR="00466615">
        <w:rPr>
          <w:rFonts w:ascii="Arial" w:hAnsi="Arial" w:cs="Arial"/>
          <w:b/>
          <w:sz w:val="22"/>
          <w:szCs w:val="22"/>
        </w:rPr>
        <w:t>tissue function</w:t>
      </w:r>
      <w:r w:rsidRPr="00CC426A">
        <w:rPr>
          <w:rFonts w:ascii="Arial" w:hAnsi="Arial" w:cs="Arial"/>
          <w:b/>
          <w:sz w:val="22"/>
          <w:szCs w:val="22"/>
        </w:rPr>
        <w:t>.</w:t>
      </w:r>
      <w:r w:rsidRPr="00CC426A">
        <w:rPr>
          <w:rFonts w:ascii="Arial" w:hAnsi="Arial" w:cs="Arial"/>
          <w:sz w:val="22"/>
          <w:szCs w:val="22"/>
        </w:rPr>
        <w:t xml:space="preserve"> </w:t>
      </w:r>
      <w:r w:rsidR="00466615">
        <w:rPr>
          <w:rFonts w:ascii="Arial" w:hAnsi="Arial" w:cs="Arial"/>
          <w:sz w:val="22"/>
          <w:szCs w:val="22"/>
        </w:rPr>
        <w:t xml:space="preserve">As an imaging scientist, I have developed imaging tools designed to extract quantitative measures of tissue physiology (e.g., blood flow, blood volume, oxygen extraction and consumption, lymphatic flow, neurotransmitter concentration, and vessel wall properties). I have experience developing these tools at the standard clinical field strength of 3 Tesla as well as </w:t>
      </w:r>
      <w:r w:rsidR="00695B19">
        <w:rPr>
          <w:rFonts w:ascii="Arial" w:hAnsi="Arial" w:cs="Arial"/>
          <w:sz w:val="22"/>
          <w:szCs w:val="22"/>
        </w:rPr>
        <w:t xml:space="preserve">at typically the highest human field strength of </w:t>
      </w:r>
      <w:r w:rsidR="00466615">
        <w:rPr>
          <w:rFonts w:ascii="Arial" w:hAnsi="Arial" w:cs="Arial"/>
          <w:sz w:val="22"/>
          <w:szCs w:val="22"/>
        </w:rPr>
        <w:t xml:space="preserve">7 Tesla. </w:t>
      </w:r>
    </w:p>
    <w:p w14:paraId="5291141A" w14:textId="3377A13B" w:rsidR="000D520F" w:rsidRPr="00CC426A" w:rsidRDefault="00763B50" w:rsidP="000D520F">
      <w:pPr>
        <w:pStyle w:val="ListParagraph"/>
        <w:numPr>
          <w:ilvl w:val="0"/>
          <w:numId w:val="26"/>
        </w:numPr>
        <w:jc w:val="both"/>
        <w:rPr>
          <w:rFonts w:cs="Arial"/>
          <w:szCs w:val="22"/>
        </w:rPr>
      </w:pPr>
      <w:r w:rsidRPr="00CC426A">
        <w:rPr>
          <w:rFonts w:cs="Arial"/>
          <w:b/>
          <w:szCs w:val="22"/>
          <w:u w:val="single"/>
        </w:rPr>
        <w:t>Donahue MJ</w:t>
      </w:r>
      <w:r w:rsidRPr="00CC426A">
        <w:rPr>
          <w:rFonts w:cs="Arial"/>
          <w:szCs w:val="22"/>
        </w:rPr>
        <w:t xml:space="preserve">, Lu H, Jones CK, </w:t>
      </w:r>
      <w:proofErr w:type="spellStart"/>
      <w:r w:rsidRPr="00CC426A">
        <w:rPr>
          <w:rFonts w:cs="Arial"/>
          <w:szCs w:val="22"/>
        </w:rPr>
        <w:t>Edden</w:t>
      </w:r>
      <w:proofErr w:type="spellEnd"/>
      <w:r w:rsidRPr="00CC426A">
        <w:rPr>
          <w:rFonts w:cs="Arial"/>
          <w:szCs w:val="22"/>
        </w:rPr>
        <w:t xml:space="preserve"> RA, </w:t>
      </w:r>
      <w:proofErr w:type="spellStart"/>
      <w:r w:rsidRPr="00CC426A">
        <w:rPr>
          <w:rFonts w:cs="Arial"/>
          <w:szCs w:val="22"/>
        </w:rPr>
        <w:t>Pekar</w:t>
      </w:r>
      <w:proofErr w:type="spellEnd"/>
      <w:r w:rsidRPr="00CC426A">
        <w:rPr>
          <w:rFonts w:cs="Arial"/>
          <w:szCs w:val="22"/>
        </w:rPr>
        <w:t xml:space="preserve"> JJ, van </w:t>
      </w:r>
      <w:proofErr w:type="spellStart"/>
      <w:r w:rsidRPr="00CC426A">
        <w:rPr>
          <w:rFonts w:cs="Arial"/>
          <w:szCs w:val="22"/>
        </w:rPr>
        <w:t>Zijl</w:t>
      </w:r>
      <w:proofErr w:type="spellEnd"/>
      <w:r w:rsidRPr="00CC426A">
        <w:rPr>
          <w:rFonts w:cs="Arial"/>
          <w:szCs w:val="22"/>
        </w:rPr>
        <w:t xml:space="preserve"> PC.</w:t>
      </w:r>
      <w:r w:rsidR="00DF49D4" w:rsidRPr="00CC426A">
        <w:rPr>
          <w:rFonts w:cs="Arial"/>
          <w:szCs w:val="22"/>
        </w:rPr>
        <w:t xml:space="preserve"> </w:t>
      </w:r>
      <w:r w:rsidRPr="00CC426A">
        <w:rPr>
          <w:rFonts w:cs="Arial"/>
          <w:szCs w:val="22"/>
        </w:rPr>
        <w:t xml:space="preserve">Theoretical and experimental investigation of the VASO contrast mechanism. </w:t>
      </w:r>
      <w:proofErr w:type="spellStart"/>
      <w:r w:rsidRPr="00446033">
        <w:rPr>
          <w:rFonts w:cs="Arial"/>
          <w:i/>
          <w:iCs/>
          <w:szCs w:val="22"/>
        </w:rPr>
        <w:t>Magn</w:t>
      </w:r>
      <w:proofErr w:type="spellEnd"/>
      <w:r w:rsidRPr="00446033">
        <w:rPr>
          <w:rFonts w:cs="Arial"/>
          <w:i/>
          <w:iCs/>
          <w:szCs w:val="22"/>
        </w:rPr>
        <w:t xml:space="preserve"> </w:t>
      </w:r>
      <w:proofErr w:type="spellStart"/>
      <w:r w:rsidRPr="00446033">
        <w:rPr>
          <w:rFonts w:cs="Arial"/>
          <w:i/>
          <w:iCs/>
          <w:szCs w:val="22"/>
        </w:rPr>
        <w:t>Reson</w:t>
      </w:r>
      <w:proofErr w:type="spellEnd"/>
      <w:r w:rsidRPr="00446033">
        <w:rPr>
          <w:rFonts w:cs="Arial"/>
          <w:i/>
          <w:iCs/>
          <w:szCs w:val="22"/>
        </w:rPr>
        <w:t xml:space="preserve"> Med</w:t>
      </w:r>
      <w:r w:rsidRPr="00CC426A">
        <w:rPr>
          <w:rFonts w:cs="Arial"/>
          <w:szCs w:val="22"/>
        </w:rPr>
        <w:t>. 2006;</w:t>
      </w:r>
      <w:r w:rsidR="00446033">
        <w:rPr>
          <w:rFonts w:cs="Arial"/>
          <w:szCs w:val="22"/>
        </w:rPr>
        <w:t xml:space="preserve"> </w:t>
      </w:r>
      <w:r w:rsidRPr="00CC426A">
        <w:rPr>
          <w:rFonts w:cs="Arial"/>
          <w:szCs w:val="22"/>
        </w:rPr>
        <w:t>56(6):1261-73.</w:t>
      </w:r>
      <w:r w:rsidR="00542A38" w:rsidRPr="00CC426A">
        <w:rPr>
          <w:rFonts w:cs="Arial"/>
          <w:szCs w:val="22"/>
        </w:rPr>
        <w:t xml:space="preserve"> </w:t>
      </w:r>
      <w:r w:rsidR="00542A38" w:rsidRPr="00446033">
        <w:rPr>
          <w:rFonts w:cs="Arial"/>
          <w:szCs w:val="22"/>
        </w:rPr>
        <w:t xml:space="preserve">PMID: </w:t>
      </w:r>
      <w:hyperlink r:id="rId15" w:history="1">
        <w:r w:rsidR="00542A38" w:rsidRPr="00446033">
          <w:rPr>
            <w:rStyle w:val="Hyperlink"/>
            <w:rFonts w:cs="Arial"/>
            <w:szCs w:val="22"/>
          </w:rPr>
          <w:t>17075857</w:t>
        </w:r>
      </w:hyperlink>
    </w:p>
    <w:p w14:paraId="1EBC8BD2" w14:textId="6627299C" w:rsidR="00466615" w:rsidRPr="00CC426A" w:rsidRDefault="00466615" w:rsidP="00466615">
      <w:pPr>
        <w:pStyle w:val="ListParagraph"/>
        <w:numPr>
          <w:ilvl w:val="0"/>
          <w:numId w:val="26"/>
        </w:numPr>
        <w:jc w:val="both"/>
        <w:rPr>
          <w:rFonts w:cs="Arial"/>
          <w:szCs w:val="22"/>
        </w:rPr>
      </w:pPr>
      <w:r w:rsidRPr="00CC426A">
        <w:rPr>
          <w:rFonts w:cs="Arial"/>
          <w:b/>
          <w:szCs w:val="22"/>
          <w:u w:val="single"/>
        </w:rPr>
        <w:t>Donahue MJ</w:t>
      </w:r>
      <w:r w:rsidRPr="00CC426A">
        <w:rPr>
          <w:rFonts w:cs="Arial"/>
          <w:szCs w:val="22"/>
        </w:rPr>
        <w:t xml:space="preserve">, </w:t>
      </w:r>
      <w:proofErr w:type="spellStart"/>
      <w:r w:rsidRPr="00CC426A">
        <w:rPr>
          <w:rFonts w:cs="Arial"/>
          <w:szCs w:val="22"/>
        </w:rPr>
        <w:t>Hoogduin</w:t>
      </w:r>
      <w:proofErr w:type="spellEnd"/>
      <w:r w:rsidRPr="00CC426A">
        <w:rPr>
          <w:rFonts w:cs="Arial"/>
          <w:szCs w:val="22"/>
        </w:rPr>
        <w:t xml:space="preserve"> H, van </w:t>
      </w:r>
      <w:proofErr w:type="spellStart"/>
      <w:r w:rsidRPr="00CC426A">
        <w:rPr>
          <w:rFonts w:cs="Arial"/>
          <w:szCs w:val="22"/>
        </w:rPr>
        <w:t>Zijl</w:t>
      </w:r>
      <w:proofErr w:type="spellEnd"/>
      <w:r w:rsidRPr="00CC426A">
        <w:rPr>
          <w:rFonts w:cs="Arial"/>
          <w:szCs w:val="22"/>
        </w:rPr>
        <w:t xml:space="preserve"> PC, </w:t>
      </w:r>
      <w:proofErr w:type="spellStart"/>
      <w:r w:rsidRPr="00CC426A">
        <w:rPr>
          <w:rFonts w:cs="Arial"/>
          <w:szCs w:val="22"/>
        </w:rPr>
        <w:t>Jezzard</w:t>
      </w:r>
      <w:proofErr w:type="spellEnd"/>
      <w:r w:rsidRPr="00CC426A">
        <w:rPr>
          <w:rFonts w:cs="Arial"/>
          <w:szCs w:val="22"/>
        </w:rPr>
        <w:t xml:space="preserve"> P, </w:t>
      </w:r>
      <w:proofErr w:type="spellStart"/>
      <w:r w:rsidRPr="00CC426A">
        <w:rPr>
          <w:rFonts w:cs="Arial"/>
          <w:szCs w:val="22"/>
        </w:rPr>
        <w:t>Luijten</w:t>
      </w:r>
      <w:proofErr w:type="spellEnd"/>
      <w:r w:rsidRPr="00CC426A">
        <w:rPr>
          <w:rFonts w:cs="Arial"/>
          <w:szCs w:val="22"/>
        </w:rPr>
        <w:t xml:space="preserve"> PR, </w:t>
      </w:r>
      <w:proofErr w:type="spellStart"/>
      <w:r w:rsidRPr="00CC426A">
        <w:rPr>
          <w:rFonts w:cs="Arial"/>
          <w:szCs w:val="22"/>
        </w:rPr>
        <w:t>Hendrikse</w:t>
      </w:r>
      <w:proofErr w:type="spellEnd"/>
      <w:r w:rsidRPr="00CC426A">
        <w:rPr>
          <w:rFonts w:cs="Arial"/>
          <w:szCs w:val="22"/>
        </w:rPr>
        <w:t xml:space="preserve"> J. Blood oxygenation level-dependent (BOLD) total and extravascular signal changes and ΔR2* in human visual cortex at 1.5, 3.0 and 7.0 T. </w:t>
      </w:r>
      <w:r w:rsidRPr="00446033">
        <w:rPr>
          <w:rFonts w:cs="Arial"/>
          <w:i/>
          <w:iCs/>
          <w:szCs w:val="22"/>
        </w:rPr>
        <w:t>NMR Biomed</w:t>
      </w:r>
      <w:r w:rsidRPr="00CC426A">
        <w:rPr>
          <w:rFonts w:cs="Arial"/>
          <w:szCs w:val="22"/>
        </w:rPr>
        <w:t>. 2011;</w:t>
      </w:r>
      <w:r w:rsidR="00446033">
        <w:rPr>
          <w:rFonts w:cs="Arial"/>
          <w:szCs w:val="22"/>
        </w:rPr>
        <w:t xml:space="preserve"> </w:t>
      </w:r>
      <w:r w:rsidRPr="00CC426A">
        <w:rPr>
          <w:rFonts w:cs="Arial"/>
          <w:szCs w:val="22"/>
        </w:rPr>
        <w:t xml:space="preserve">24(1):25-34. </w:t>
      </w:r>
      <w:r w:rsidRPr="00446033">
        <w:rPr>
          <w:rFonts w:cs="Arial"/>
          <w:szCs w:val="22"/>
        </w:rPr>
        <w:t xml:space="preserve">PMID: </w:t>
      </w:r>
      <w:hyperlink r:id="rId16" w:history="1">
        <w:r w:rsidRPr="00446033">
          <w:rPr>
            <w:rStyle w:val="Hyperlink"/>
            <w:rFonts w:cs="Arial"/>
            <w:szCs w:val="22"/>
          </w:rPr>
          <w:t>21259367</w:t>
        </w:r>
      </w:hyperlink>
    </w:p>
    <w:p w14:paraId="27D0A184" w14:textId="6E75145E" w:rsidR="000D520F" w:rsidRPr="00CC426A" w:rsidRDefault="00763B50" w:rsidP="000D520F">
      <w:pPr>
        <w:pStyle w:val="ListParagraph"/>
        <w:numPr>
          <w:ilvl w:val="0"/>
          <w:numId w:val="26"/>
        </w:numPr>
        <w:jc w:val="both"/>
        <w:rPr>
          <w:rFonts w:cs="Arial"/>
          <w:szCs w:val="22"/>
        </w:rPr>
      </w:pPr>
      <w:r w:rsidRPr="00CC426A">
        <w:rPr>
          <w:rFonts w:cs="Arial"/>
          <w:b/>
          <w:szCs w:val="22"/>
          <w:u w:val="single"/>
        </w:rPr>
        <w:t>Donahue MJ</w:t>
      </w:r>
      <w:r w:rsidRPr="00CC426A">
        <w:rPr>
          <w:rFonts w:cs="Arial"/>
          <w:szCs w:val="22"/>
        </w:rPr>
        <w:t xml:space="preserve">, </w:t>
      </w:r>
      <w:proofErr w:type="spellStart"/>
      <w:r w:rsidRPr="00CC426A">
        <w:rPr>
          <w:rFonts w:cs="Arial"/>
          <w:szCs w:val="22"/>
        </w:rPr>
        <w:t>Blicher</w:t>
      </w:r>
      <w:proofErr w:type="spellEnd"/>
      <w:r w:rsidRPr="00CC426A">
        <w:rPr>
          <w:rFonts w:cs="Arial"/>
          <w:szCs w:val="22"/>
        </w:rPr>
        <w:t xml:space="preserve"> JU, </w:t>
      </w:r>
      <w:proofErr w:type="spellStart"/>
      <w:r w:rsidRPr="00CC426A">
        <w:rPr>
          <w:rFonts w:cs="Arial"/>
          <w:szCs w:val="22"/>
        </w:rPr>
        <w:t>Østergaard</w:t>
      </w:r>
      <w:proofErr w:type="spellEnd"/>
      <w:r w:rsidRPr="00CC426A">
        <w:rPr>
          <w:rFonts w:cs="Arial"/>
          <w:szCs w:val="22"/>
        </w:rPr>
        <w:t xml:space="preserve"> L, Feinberg DA, MacIntosh BJ, Miller KL, Günther M, </w:t>
      </w:r>
      <w:proofErr w:type="spellStart"/>
      <w:r w:rsidRPr="00CC426A">
        <w:rPr>
          <w:rFonts w:cs="Arial"/>
          <w:szCs w:val="22"/>
        </w:rPr>
        <w:t>Jezzard</w:t>
      </w:r>
      <w:proofErr w:type="spellEnd"/>
      <w:r w:rsidRPr="00CC426A">
        <w:rPr>
          <w:rFonts w:cs="Arial"/>
          <w:szCs w:val="22"/>
        </w:rPr>
        <w:t xml:space="preserve"> P. Cerebral blood flow, blood volume, and oxygen metabolism dynamics in human visual and motor cortex as measured by whole-brain multi-modal magnetic resonance imaging. </w:t>
      </w:r>
      <w:r w:rsidRPr="00446033">
        <w:rPr>
          <w:rFonts w:cs="Arial"/>
          <w:i/>
          <w:iCs/>
          <w:szCs w:val="22"/>
        </w:rPr>
        <w:t xml:space="preserve">J </w:t>
      </w:r>
      <w:proofErr w:type="spellStart"/>
      <w:r w:rsidRPr="00446033">
        <w:rPr>
          <w:rFonts w:cs="Arial"/>
          <w:i/>
          <w:iCs/>
          <w:szCs w:val="22"/>
        </w:rPr>
        <w:t>Cereb</w:t>
      </w:r>
      <w:proofErr w:type="spellEnd"/>
      <w:r w:rsidRPr="00446033">
        <w:rPr>
          <w:rFonts w:cs="Arial"/>
          <w:i/>
          <w:iCs/>
          <w:szCs w:val="22"/>
        </w:rPr>
        <w:t xml:space="preserve"> Blood Flow </w:t>
      </w:r>
      <w:proofErr w:type="spellStart"/>
      <w:r w:rsidRPr="00446033">
        <w:rPr>
          <w:rFonts w:cs="Arial"/>
          <w:i/>
          <w:iCs/>
          <w:szCs w:val="22"/>
        </w:rPr>
        <w:t>Metab</w:t>
      </w:r>
      <w:proofErr w:type="spellEnd"/>
      <w:r w:rsidRPr="00CC426A">
        <w:rPr>
          <w:rFonts w:cs="Arial"/>
          <w:szCs w:val="22"/>
        </w:rPr>
        <w:t>. 2009;</w:t>
      </w:r>
      <w:r w:rsidR="00446033">
        <w:rPr>
          <w:rFonts w:cs="Arial"/>
          <w:szCs w:val="22"/>
        </w:rPr>
        <w:t xml:space="preserve"> </w:t>
      </w:r>
      <w:r w:rsidRPr="00CC426A">
        <w:rPr>
          <w:rFonts w:cs="Arial"/>
          <w:szCs w:val="22"/>
        </w:rPr>
        <w:t xml:space="preserve">29(11):1856-66. </w:t>
      </w:r>
      <w:r w:rsidR="00542A38" w:rsidRPr="00446033">
        <w:rPr>
          <w:rFonts w:cs="Arial"/>
          <w:szCs w:val="22"/>
        </w:rPr>
        <w:t xml:space="preserve">PMID: </w:t>
      </w:r>
      <w:hyperlink r:id="rId17" w:history="1">
        <w:r w:rsidR="00542A38" w:rsidRPr="00446033">
          <w:rPr>
            <w:rStyle w:val="Hyperlink"/>
            <w:rFonts w:cs="Arial"/>
            <w:szCs w:val="22"/>
          </w:rPr>
          <w:t>19654592</w:t>
        </w:r>
      </w:hyperlink>
    </w:p>
    <w:p w14:paraId="1511726B" w14:textId="46A1DE68" w:rsidR="00466615" w:rsidRPr="00CC426A" w:rsidRDefault="00466615" w:rsidP="00466615">
      <w:pPr>
        <w:pStyle w:val="ListParagraph"/>
        <w:numPr>
          <w:ilvl w:val="0"/>
          <w:numId w:val="26"/>
        </w:numPr>
        <w:jc w:val="both"/>
        <w:rPr>
          <w:rFonts w:cs="Arial"/>
          <w:szCs w:val="22"/>
        </w:rPr>
      </w:pPr>
      <w:r w:rsidRPr="00CC426A">
        <w:rPr>
          <w:rFonts w:cs="Arial"/>
          <w:b/>
          <w:szCs w:val="22"/>
          <w:u w:val="single"/>
        </w:rPr>
        <w:t>Donahue MJ</w:t>
      </w:r>
      <w:r w:rsidRPr="00CC426A">
        <w:rPr>
          <w:rFonts w:cs="Arial"/>
          <w:szCs w:val="22"/>
        </w:rPr>
        <w:t xml:space="preserve">, Near J, </w:t>
      </w:r>
      <w:proofErr w:type="spellStart"/>
      <w:r w:rsidRPr="00CC426A">
        <w:rPr>
          <w:rFonts w:cs="Arial"/>
          <w:szCs w:val="22"/>
        </w:rPr>
        <w:t>Blicher</w:t>
      </w:r>
      <w:proofErr w:type="spellEnd"/>
      <w:r w:rsidRPr="00CC426A">
        <w:rPr>
          <w:rFonts w:cs="Arial"/>
          <w:szCs w:val="22"/>
        </w:rPr>
        <w:t xml:space="preserve"> JU, </w:t>
      </w:r>
      <w:proofErr w:type="spellStart"/>
      <w:r w:rsidRPr="00CC426A">
        <w:rPr>
          <w:rFonts w:cs="Arial"/>
          <w:szCs w:val="22"/>
        </w:rPr>
        <w:t>Jezzard</w:t>
      </w:r>
      <w:proofErr w:type="spellEnd"/>
      <w:r w:rsidRPr="00CC426A">
        <w:rPr>
          <w:rFonts w:cs="Arial"/>
          <w:szCs w:val="22"/>
        </w:rPr>
        <w:t xml:space="preserve"> P. Baseline GABA concentration and fMRI response. </w:t>
      </w:r>
      <w:r w:rsidRPr="00446033">
        <w:rPr>
          <w:rFonts w:cs="Arial"/>
          <w:i/>
          <w:iCs/>
          <w:szCs w:val="22"/>
        </w:rPr>
        <w:t>Neuroimage</w:t>
      </w:r>
      <w:r w:rsidRPr="00CC426A">
        <w:rPr>
          <w:rFonts w:cs="Arial"/>
          <w:szCs w:val="22"/>
        </w:rPr>
        <w:t>. 2010;</w:t>
      </w:r>
      <w:r w:rsidR="00446033">
        <w:rPr>
          <w:rFonts w:cs="Arial"/>
          <w:szCs w:val="22"/>
        </w:rPr>
        <w:t xml:space="preserve"> </w:t>
      </w:r>
      <w:r w:rsidRPr="00CC426A">
        <w:rPr>
          <w:rFonts w:cs="Arial"/>
          <w:szCs w:val="22"/>
        </w:rPr>
        <w:t xml:space="preserve">53(2):392-8. </w:t>
      </w:r>
      <w:r w:rsidRPr="00446033">
        <w:rPr>
          <w:rFonts w:cs="Arial"/>
          <w:szCs w:val="22"/>
        </w:rPr>
        <w:t xml:space="preserve">PMID: </w:t>
      </w:r>
      <w:hyperlink r:id="rId18" w:history="1">
        <w:r w:rsidRPr="00446033">
          <w:rPr>
            <w:rStyle w:val="Hyperlink"/>
            <w:rFonts w:cs="Arial"/>
            <w:szCs w:val="22"/>
          </w:rPr>
          <w:t>20633664</w:t>
        </w:r>
      </w:hyperlink>
    </w:p>
    <w:p w14:paraId="6E2AF59E" w14:textId="77777777" w:rsidR="00763B50" w:rsidRPr="00CC426A" w:rsidRDefault="00763B50" w:rsidP="00301370">
      <w:pPr>
        <w:jc w:val="both"/>
        <w:rPr>
          <w:rFonts w:cs="Arial"/>
          <w:szCs w:val="22"/>
        </w:rPr>
      </w:pPr>
    </w:p>
    <w:p w14:paraId="011DA863" w14:textId="6780241E" w:rsidR="00763B50" w:rsidRPr="00CC426A" w:rsidRDefault="00763B50" w:rsidP="00301370">
      <w:pPr>
        <w:jc w:val="both"/>
        <w:rPr>
          <w:rFonts w:cs="Arial"/>
          <w:szCs w:val="22"/>
        </w:rPr>
      </w:pPr>
      <w:r w:rsidRPr="00CC426A">
        <w:rPr>
          <w:rFonts w:cs="Arial"/>
          <w:b/>
          <w:szCs w:val="22"/>
        </w:rPr>
        <w:t xml:space="preserve">2. Development of imaging tools for </w:t>
      </w:r>
      <w:r w:rsidR="00CD57BA">
        <w:rPr>
          <w:rFonts w:cs="Arial"/>
          <w:b/>
          <w:szCs w:val="22"/>
        </w:rPr>
        <w:t>visualizing</w:t>
      </w:r>
      <w:r w:rsidRPr="00CC426A">
        <w:rPr>
          <w:rFonts w:cs="Arial"/>
          <w:b/>
          <w:szCs w:val="22"/>
        </w:rPr>
        <w:t xml:space="preserve"> the lymphatic circulation.</w:t>
      </w:r>
      <w:r w:rsidRPr="00CC426A">
        <w:rPr>
          <w:rFonts w:cs="Arial"/>
          <w:szCs w:val="22"/>
        </w:rPr>
        <w:t xml:space="preserve"> The lymphatic system is fundamental to a spectrum of devastating diseases, including cancer, cancer-treatment morbidity, obesity</w:t>
      </w:r>
      <w:r w:rsidR="003947AE">
        <w:rPr>
          <w:rFonts w:cs="Arial"/>
          <w:szCs w:val="22"/>
        </w:rPr>
        <w:t>, and immune disorders</w:t>
      </w:r>
      <w:r w:rsidRPr="00CC426A">
        <w:rPr>
          <w:rFonts w:cs="Arial"/>
          <w:szCs w:val="22"/>
        </w:rPr>
        <w:t xml:space="preserve">. </w:t>
      </w:r>
      <w:r w:rsidR="003947AE">
        <w:rPr>
          <w:rFonts w:cs="Arial"/>
          <w:szCs w:val="22"/>
        </w:rPr>
        <w:t xml:space="preserve">In this line of work, </w:t>
      </w:r>
      <w:r w:rsidR="00CD57BA">
        <w:rPr>
          <w:rFonts w:cs="Arial"/>
          <w:szCs w:val="22"/>
        </w:rPr>
        <w:t>I</w:t>
      </w:r>
      <w:r w:rsidR="003947AE">
        <w:rPr>
          <w:rFonts w:cs="Arial"/>
          <w:szCs w:val="22"/>
        </w:rPr>
        <w:t xml:space="preserve"> have developed new imaging tools to quantify lymphatic dysfunction</w:t>
      </w:r>
      <w:r w:rsidR="00695B19">
        <w:rPr>
          <w:rFonts w:cs="Arial"/>
          <w:szCs w:val="22"/>
        </w:rPr>
        <w:t xml:space="preserve"> and </w:t>
      </w:r>
      <w:r w:rsidR="00CD57BA">
        <w:rPr>
          <w:rFonts w:cs="Arial"/>
          <w:szCs w:val="22"/>
        </w:rPr>
        <w:t>our group is</w:t>
      </w:r>
      <w:r w:rsidR="00695B19">
        <w:rPr>
          <w:rFonts w:cs="Arial"/>
          <w:szCs w:val="22"/>
        </w:rPr>
        <w:t xml:space="preserve"> applying these tools in trials of secondary lymphedema</w:t>
      </w:r>
      <w:r w:rsidR="00CD57BA">
        <w:rPr>
          <w:rFonts w:cs="Arial"/>
          <w:szCs w:val="22"/>
        </w:rPr>
        <w:t>, immunodeficiency (i.e., HIV)</w:t>
      </w:r>
      <w:r w:rsidR="00695B19">
        <w:rPr>
          <w:rFonts w:cs="Arial"/>
          <w:szCs w:val="22"/>
        </w:rPr>
        <w:t xml:space="preserve"> and lipedema</w:t>
      </w:r>
      <w:r w:rsidR="003947AE">
        <w:rPr>
          <w:rFonts w:cs="Arial"/>
          <w:szCs w:val="22"/>
        </w:rPr>
        <w:t>.</w:t>
      </w:r>
      <w:r w:rsidRPr="00CC426A">
        <w:rPr>
          <w:rFonts w:cs="Arial"/>
          <w:szCs w:val="22"/>
        </w:rPr>
        <w:t xml:space="preserve"> </w:t>
      </w:r>
    </w:p>
    <w:p w14:paraId="69D18659" w14:textId="77777777" w:rsidR="00763B50" w:rsidRPr="00CC426A" w:rsidRDefault="00763B50" w:rsidP="00301370">
      <w:pPr>
        <w:jc w:val="both"/>
        <w:rPr>
          <w:rFonts w:cs="Arial"/>
          <w:szCs w:val="22"/>
        </w:rPr>
      </w:pPr>
    </w:p>
    <w:p w14:paraId="45BC8986" w14:textId="2E36DFBC" w:rsidR="00A34DA7" w:rsidRPr="00CC426A" w:rsidRDefault="00A34DA7" w:rsidP="000D520F">
      <w:pPr>
        <w:pStyle w:val="ListParagraph"/>
        <w:numPr>
          <w:ilvl w:val="0"/>
          <w:numId w:val="29"/>
        </w:numPr>
        <w:jc w:val="both"/>
        <w:rPr>
          <w:rFonts w:cs="Arial"/>
          <w:szCs w:val="22"/>
        </w:rPr>
      </w:pPr>
      <w:r w:rsidRPr="00CC426A">
        <w:rPr>
          <w:rFonts w:cs="Arial"/>
          <w:szCs w:val="22"/>
        </w:rPr>
        <w:t xml:space="preserve">Rane S, Donahue PM, </w:t>
      </w:r>
      <w:proofErr w:type="spellStart"/>
      <w:r w:rsidRPr="00CC426A">
        <w:rPr>
          <w:rFonts w:cs="Arial"/>
          <w:szCs w:val="22"/>
        </w:rPr>
        <w:t>Towse</w:t>
      </w:r>
      <w:proofErr w:type="spellEnd"/>
      <w:r w:rsidRPr="00CC426A">
        <w:rPr>
          <w:rFonts w:cs="Arial"/>
          <w:szCs w:val="22"/>
        </w:rPr>
        <w:t xml:space="preserve"> T, </w:t>
      </w:r>
      <w:proofErr w:type="spellStart"/>
      <w:r w:rsidRPr="00CC426A">
        <w:rPr>
          <w:rFonts w:cs="Arial"/>
          <w:szCs w:val="22"/>
        </w:rPr>
        <w:t>Ridner</w:t>
      </w:r>
      <w:proofErr w:type="spellEnd"/>
      <w:r w:rsidRPr="00CC426A">
        <w:rPr>
          <w:rFonts w:cs="Arial"/>
          <w:szCs w:val="22"/>
        </w:rPr>
        <w:t xml:space="preserve"> S, Chappell M, Jordi J, Gore J, </w:t>
      </w:r>
      <w:r w:rsidRPr="00CC426A">
        <w:rPr>
          <w:rFonts w:cs="Arial"/>
          <w:b/>
          <w:szCs w:val="22"/>
          <w:u w:val="single"/>
        </w:rPr>
        <w:t>Donahue MJ</w:t>
      </w:r>
      <w:r w:rsidRPr="00CC426A">
        <w:rPr>
          <w:rFonts w:cs="Arial"/>
          <w:szCs w:val="22"/>
        </w:rPr>
        <w:t xml:space="preserve">. Clinical feasibility of noninvasive visualization of lymphatic flow with principles of spin labeling MR imaging: implications for lymphedema assessment. </w:t>
      </w:r>
      <w:r w:rsidRPr="00446033">
        <w:rPr>
          <w:rFonts w:cs="Arial"/>
          <w:i/>
          <w:iCs/>
          <w:szCs w:val="22"/>
        </w:rPr>
        <w:t>Radiology</w:t>
      </w:r>
      <w:r w:rsidRPr="00CC426A">
        <w:rPr>
          <w:rFonts w:cs="Arial"/>
          <w:szCs w:val="22"/>
        </w:rPr>
        <w:t>. 2013;</w:t>
      </w:r>
      <w:r w:rsidR="00446033">
        <w:rPr>
          <w:rFonts w:cs="Arial"/>
          <w:szCs w:val="22"/>
        </w:rPr>
        <w:t xml:space="preserve"> </w:t>
      </w:r>
      <w:r w:rsidRPr="00CC426A">
        <w:rPr>
          <w:rFonts w:cs="Arial"/>
          <w:szCs w:val="22"/>
        </w:rPr>
        <w:t>269(3):893-902</w:t>
      </w:r>
      <w:r w:rsidR="00446033">
        <w:rPr>
          <w:rFonts w:cs="Arial"/>
          <w:szCs w:val="22"/>
        </w:rPr>
        <w:t>.</w:t>
      </w:r>
      <w:r w:rsidRPr="00CC426A">
        <w:rPr>
          <w:rFonts w:cs="Arial"/>
          <w:szCs w:val="22"/>
        </w:rPr>
        <w:t xml:space="preserve"> PMCID: </w:t>
      </w:r>
      <w:hyperlink r:id="rId19" w:history="1">
        <w:r w:rsidRPr="00446033">
          <w:rPr>
            <w:rStyle w:val="Hyperlink"/>
            <w:rFonts w:cs="Arial"/>
            <w:szCs w:val="22"/>
          </w:rPr>
          <w:t>PMC4485559</w:t>
        </w:r>
      </w:hyperlink>
    </w:p>
    <w:p w14:paraId="6CF4B16B" w14:textId="4F1A52ED" w:rsidR="00A34DA7" w:rsidRPr="00CC426A" w:rsidRDefault="00A34DA7" w:rsidP="000D520F">
      <w:pPr>
        <w:pStyle w:val="ListParagraph"/>
        <w:numPr>
          <w:ilvl w:val="0"/>
          <w:numId w:val="29"/>
        </w:numPr>
        <w:jc w:val="both"/>
        <w:rPr>
          <w:rFonts w:cs="Arial"/>
          <w:szCs w:val="22"/>
        </w:rPr>
      </w:pPr>
      <w:r w:rsidRPr="00CC426A">
        <w:rPr>
          <w:rFonts w:cs="Arial"/>
          <w:b/>
          <w:szCs w:val="22"/>
          <w:u w:val="single"/>
        </w:rPr>
        <w:t>Donahue MJ</w:t>
      </w:r>
      <w:r w:rsidRPr="00CC426A">
        <w:rPr>
          <w:rFonts w:cs="Arial"/>
          <w:szCs w:val="22"/>
        </w:rPr>
        <w:t xml:space="preserve">, Donahue PCM, Rane S, Strother MK, Scott A, Smith SA. Assessment of lymphatic impairment and interstitial protein accumulation in patients with breast cancer treatment-related lymphedema using CEST MRI. </w:t>
      </w:r>
      <w:proofErr w:type="spellStart"/>
      <w:r w:rsidRPr="00446033">
        <w:rPr>
          <w:rFonts w:cs="Arial"/>
          <w:i/>
          <w:iCs/>
          <w:szCs w:val="22"/>
        </w:rPr>
        <w:t>Magn</w:t>
      </w:r>
      <w:proofErr w:type="spellEnd"/>
      <w:r w:rsidRPr="00446033">
        <w:rPr>
          <w:rFonts w:cs="Arial"/>
          <w:i/>
          <w:iCs/>
          <w:szCs w:val="22"/>
        </w:rPr>
        <w:t xml:space="preserve"> </w:t>
      </w:r>
      <w:proofErr w:type="spellStart"/>
      <w:r w:rsidRPr="00446033">
        <w:rPr>
          <w:rFonts w:cs="Arial"/>
          <w:i/>
          <w:iCs/>
          <w:szCs w:val="22"/>
        </w:rPr>
        <w:t>Reson</w:t>
      </w:r>
      <w:proofErr w:type="spellEnd"/>
      <w:r w:rsidRPr="00446033">
        <w:rPr>
          <w:rFonts w:cs="Arial"/>
          <w:i/>
          <w:iCs/>
          <w:szCs w:val="22"/>
        </w:rPr>
        <w:t xml:space="preserve"> Med</w:t>
      </w:r>
      <w:r w:rsidRPr="00CC426A">
        <w:rPr>
          <w:rFonts w:cs="Arial"/>
          <w:szCs w:val="22"/>
        </w:rPr>
        <w:t>. 201</w:t>
      </w:r>
      <w:r w:rsidR="00446033">
        <w:rPr>
          <w:rFonts w:cs="Arial"/>
          <w:szCs w:val="22"/>
        </w:rPr>
        <w:t>6</w:t>
      </w:r>
      <w:r w:rsidRPr="00CC426A">
        <w:rPr>
          <w:rFonts w:cs="Arial"/>
          <w:szCs w:val="22"/>
        </w:rPr>
        <w:t>;</w:t>
      </w:r>
      <w:r w:rsidR="00446033">
        <w:rPr>
          <w:rFonts w:cs="Arial"/>
          <w:szCs w:val="22"/>
        </w:rPr>
        <w:t xml:space="preserve"> </w:t>
      </w:r>
      <w:r w:rsidRPr="00CC426A">
        <w:rPr>
          <w:rFonts w:cs="Arial"/>
          <w:szCs w:val="22"/>
        </w:rPr>
        <w:t xml:space="preserve">75(1):345-55. PMCID: </w:t>
      </w:r>
      <w:hyperlink r:id="rId20" w:history="1">
        <w:r w:rsidRPr="00446033">
          <w:rPr>
            <w:rStyle w:val="Hyperlink"/>
            <w:rFonts w:cs="Arial"/>
            <w:szCs w:val="22"/>
          </w:rPr>
          <w:t>PMC4561605</w:t>
        </w:r>
      </w:hyperlink>
    </w:p>
    <w:p w14:paraId="02474A9D" w14:textId="69EFCB6F" w:rsidR="00A34DA7" w:rsidRPr="009B1685" w:rsidRDefault="00A34DA7" w:rsidP="009B1685">
      <w:pPr>
        <w:pStyle w:val="ListParagraph"/>
        <w:numPr>
          <w:ilvl w:val="0"/>
          <w:numId w:val="29"/>
        </w:numPr>
        <w:jc w:val="both"/>
        <w:rPr>
          <w:rFonts w:cs="Arial"/>
          <w:szCs w:val="22"/>
          <w:u w:val="single"/>
        </w:rPr>
      </w:pPr>
      <w:r w:rsidRPr="00CC426A">
        <w:rPr>
          <w:rFonts w:cs="Arial"/>
          <w:szCs w:val="22"/>
        </w:rPr>
        <w:t xml:space="preserve">Crescenzi R, Donahue PM, Hartley KG, Desai AA, Scott AO, Braxton V, </w:t>
      </w:r>
      <w:proofErr w:type="spellStart"/>
      <w:r w:rsidRPr="00CC426A">
        <w:rPr>
          <w:rFonts w:cs="Arial"/>
          <w:szCs w:val="22"/>
        </w:rPr>
        <w:t>Mahany</w:t>
      </w:r>
      <w:proofErr w:type="spellEnd"/>
      <w:r w:rsidRPr="00CC426A">
        <w:rPr>
          <w:rFonts w:cs="Arial"/>
          <w:szCs w:val="22"/>
        </w:rPr>
        <w:t xml:space="preserve"> H, </w:t>
      </w:r>
      <w:proofErr w:type="spellStart"/>
      <w:r w:rsidRPr="00CC426A">
        <w:rPr>
          <w:rFonts w:cs="Arial"/>
          <w:szCs w:val="22"/>
        </w:rPr>
        <w:t>Lants</w:t>
      </w:r>
      <w:proofErr w:type="spellEnd"/>
      <w:r w:rsidRPr="00CC426A">
        <w:rPr>
          <w:rFonts w:cs="Arial"/>
          <w:szCs w:val="22"/>
        </w:rPr>
        <w:t xml:space="preserve"> SK, </w:t>
      </w:r>
      <w:r w:rsidRPr="00CC426A">
        <w:rPr>
          <w:rFonts w:cs="Arial"/>
          <w:b/>
          <w:szCs w:val="22"/>
          <w:u w:val="single"/>
        </w:rPr>
        <w:t>Donahue MJ.</w:t>
      </w:r>
      <w:r w:rsidRPr="00CC426A">
        <w:rPr>
          <w:rFonts w:cs="Arial"/>
          <w:szCs w:val="22"/>
        </w:rPr>
        <w:t xml:space="preserve"> Lymphedema evaluation using noninvasive 3T MR lymphangiography. </w:t>
      </w:r>
      <w:r w:rsidRPr="00446033">
        <w:rPr>
          <w:rFonts w:cs="Arial"/>
          <w:i/>
          <w:iCs/>
          <w:szCs w:val="22"/>
        </w:rPr>
        <w:t xml:space="preserve">J </w:t>
      </w:r>
      <w:proofErr w:type="spellStart"/>
      <w:r w:rsidRPr="00446033">
        <w:rPr>
          <w:rFonts w:cs="Arial"/>
          <w:i/>
          <w:iCs/>
          <w:szCs w:val="22"/>
        </w:rPr>
        <w:t>Magn</w:t>
      </w:r>
      <w:proofErr w:type="spellEnd"/>
      <w:r w:rsidRPr="00446033">
        <w:rPr>
          <w:rFonts w:cs="Arial"/>
          <w:i/>
          <w:iCs/>
          <w:szCs w:val="22"/>
        </w:rPr>
        <w:t xml:space="preserve"> </w:t>
      </w:r>
      <w:proofErr w:type="spellStart"/>
      <w:r w:rsidRPr="00446033">
        <w:rPr>
          <w:rFonts w:cs="Arial"/>
          <w:i/>
          <w:iCs/>
          <w:szCs w:val="22"/>
        </w:rPr>
        <w:t>Reson</w:t>
      </w:r>
      <w:proofErr w:type="spellEnd"/>
      <w:r w:rsidRPr="00446033">
        <w:rPr>
          <w:rFonts w:cs="Arial"/>
          <w:i/>
          <w:iCs/>
          <w:szCs w:val="22"/>
        </w:rPr>
        <w:t xml:space="preserve"> Imaging</w:t>
      </w:r>
      <w:r w:rsidRPr="00CC426A">
        <w:rPr>
          <w:rFonts w:cs="Arial"/>
          <w:szCs w:val="22"/>
        </w:rPr>
        <w:t>. 2017.</w:t>
      </w:r>
      <w:r w:rsidR="00AA12B3">
        <w:rPr>
          <w:rFonts w:cs="Arial"/>
          <w:szCs w:val="22"/>
        </w:rPr>
        <w:t xml:space="preserve"> </w:t>
      </w:r>
      <w:r w:rsidR="009B1685" w:rsidRPr="009B1685">
        <w:rPr>
          <w:rStyle w:val="Hyperlink"/>
          <w:rFonts w:cs="Arial"/>
          <w:color w:val="auto"/>
          <w:szCs w:val="22"/>
          <w:u w:val="none"/>
        </w:rPr>
        <w:t xml:space="preserve">PMCID: </w:t>
      </w:r>
      <w:hyperlink r:id="rId21" w:history="1">
        <w:r w:rsidR="009B1685" w:rsidRPr="00446033">
          <w:rPr>
            <w:rStyle w:val="Hyperlink"/>
            <w:rFonts w:cs="Arial"/>
            <w:szCs w:val="22"/>
          </w:rPr>
          <w:t>PMC5573666</w:t>
        </w:r>
      </w:hyperlink>
    </w:p>
    <w:p w14:paraId="44A23EEF" w14:textId="5A4496B9" w:rsidR="00A34DA7" w:rsidRPr="009B1685" w:rsidRDefault="00A34DA7" w:rsidP="009B1685">
      <w:pPr>
        <w:pStyle w:val="ListParagraph"/>
        <w:numPr>
          <w:ilvl w:val="0"/>
          <w:numId w:val="29"/>
        </w:numPr>
        <w:jc w:val="both"/>
        <w:rPr>
          <w:rFonts w:cs="Arial"/>
          <w:szCs w:val="22"/>
          <w:u w:val="single"/>
        </w:rPr>
      </w:pPr>
      <w:r w:rsidRPr="00CC426A">
        <w:rPr>
          <w:rFonts w:cs="Arial"/>
          <w:szCs w:val="22"/>
        </w:rPr>
        <w:t xml:space="preserve">Donahue PM, Crescenzi R, Scott AO, Braxton V, Desai A, Smith SA, Jordi J, </w:t>
      </w:r>
      <w:proofErr w:type="spellStart"/>
      <w:r w:rsidRPr="00CC426A">
        <w:rPr>
          <w:rFonts w:cs="Arial"/>
          <w:szCs w:val="22"/>
        </w:rPr>
        <w:t>Meszoely</w:t>
      </w:r>
      <w:proofErr w:type="spellEnd"/>
      <w:r w:rsidRPr="00CC426A">
        <w:rPr>
          <w:rFonts w:cs="Arial"/>
          <w:szCs w:val="22"/>
        </w:rPr>
        <w:t xml:space="preserve"> IM, Grau AM, Kauffmann RM, Sweeting RS, </w:t>
      </w:r>
      <w:proofErr w:type="spellStart"/>
      <w:r w:rsidRPr="00CC426A">
        <w:rPr>
          <w:rFonts w:cs="Arial"/>
          <w:szCs w:val="22"/>
        </w:rPr>
        <w:t>Spotanski</w:t>
      </w:r>
      <w:proofErr w:type="spellEnd"/>
      <w:r w:rsidRPr="00CC426A">
        <w:rPr>
          <w:rFonts w:cs="Arial"/>
          <w:szCs w:val="22"/>
        </w:rPr>
        <w:t xml:space="preserve"> K, </w:t>
      </w:r>
      <w:proofErr w:type="spellStart"/>
      <w:r w:rsidRPr="00CC426A">
        <w:rPr>
          <w:rFonts w:cs="Arial"/>
          <w:szCs w:val="22"/>
        </w:rPr>
        <w:t>Ridner</w:t>
      </w:r>
      <w:proofErr w:type="spellEnd"/>
      <w:r w:rsidRPr="00CC426A">
        <w:rPr>
          <w:rFonts w:cs="Arial"/>
          <w:szCs w:val="22"/>
        </w:rPr>
        <w:t xml:space="preserve"> SH, </w:t>
      </w:r>
      <w:r w:rsidRPr="00CC426A">
        <w:rPr>
          <w:rFonts w:cs="Arial"/>
          <w:b/>
          <w:szCs w:val="22"/>
          <w:u w:val="single"/>
        </w:rPr>
        <w:t>Donahue MJ</w:t>
      </w:r>
      <w:r w:rsidRPr="00CC426A">
        <w:rPr>
          <w:rFonts w:cs="Arial"/>
          <w:szCs w:val="22"/>
        </w:rPr>
        <w:t xml:space="preserve">. Bilateral Changes in Deep Tissue </w:t>
      </w:r>
      <w:r w:rsidRPr="00CC426A">
        <w:rPr>
          <w:rFonts w:cs="Arial"/>
          <w:szCs w:val="22"/>
        </w:rPr>
        <w:lastRenderedPageBreak/>
        <w:t xml:space="preserve">Environment After Manual Lymphatic Drainage in Patients with Breast Cancer Treatment-Related Lymphedema. </w:t>
      </w:r>
      <w:proofErr w:type="spellStart"/>
      <w:r w:rsidRPr="00446033">
        <w:rPr>
          <w:rFonts w:cs="Arial"/>
          <w:i/>
          <w:iCs/>
          <w:szCs w:val="22"/>
        </w:rPr>
        <w:t>Lymphat</w:t>
      </w:r>
      <w:proofErr w:type="spellEnd"/>
      <w:r w:rsidRPr="00446033">
        <w:rPr>
          <w:rFonts w:cs="Arial"/>
          <w:i/>
          <w:iCs/>
          <w:szCs w:val="22"/>
        </w:rPr>
        <w:t xml:space="preserve"> Res Biol</w:t>
      </w:r>
      <w:r w:rsidRPr="00CC426A">
        <w:rPr>
          <w:rFonts w:cs="Arial"/>
          <w:szCs w:val="22"/>
        </w:rPr>
        <w:t>. 201</w:t>
      </w:r>
      <w:r w:rsidR="00446033">
        <w:rPr>
          <w:rFonts w:cs="Arial"/>
          <w:szCs w:val="22"/>
        </w:rPr>
        <w:t>7</w:t>
      </w:r>
      <w:r w:rsidRPr="00CC426A">
        <w:rPr>
          <w:rFonts w:cs="Arial"/>
          <w:szCs w:val="22"/>
        </w:rPr>
        <w:t>;</w:t>
      </w:r>
      <w:r w:rsidR="00446033">
        <w:rPr>
          <w:rFonts w:cs="Arial"/>
          <w:szCs w:val="22"/>
        </w:rPr>
        <w:t xml:space="preserve"> </w:t>
      </w:r>
      <w:r w:rsidRPr="00CC426A">
        <w:rPr>
          <w:rFonts w:cs="Arial"/>
          <w:szCs w:val="22"/>
        </w:rPr>
        <w:t xml:space="preserve">15(1):45-56. </w:t>
      </w:r>
      <w:r w:rsidR="009B1685" w:rsidRPr="009B1685">
        <w:rPr>
          <w:rStyle w:val="Hyperlink"/>
          <w:rFonts w:cs="Arial"/>
          <w:color w:val="auto"/>
          <w:szCs w:val="22"/>
          <w:u w:val="none"/>
        </w:rPr>
        <w:t xml:space="preserve">PMCID: </w:t>
      </w:r>
      <w:hyperlink r:id="rId22" w:history="1">
        <w:r w:rsidR="009B1685" w:rsidRPr="00446033">
          <w:rPr>
            <w:rStyle w:val="Hyperlink"/>
            <w:rFonts w:cs="Arial"/>
            <w:szCs w:val="22"/>
          </w:rPr>
          <w:t>PMC5369395</w:t>
        </w:r>
      </w:hyperlink>
    </w:p>
    <w:p w14:paraId="66A1C902" w14:textId="77777777" w:rsidR="00763B50" w:rsidRPr="00CC426A" w:rsidRDefault="00763B50" w:rsidP="00301370">
      <w:pPr>
        <w:jc w:val="both"/>
        <w:rPr>
          <w:rFonts w:cs="Arial"/>
          <w:szCs w:val="22"/>
        </w:rPr>
      </w:pPr>
    </w:p>
    <w:p w14:paraId="67A9499C" w14:textId="3E0AF045" w:rsidR="00763B50" w:rsidRPr="00CC426A" w:rsidRDefault="00763B50" w:rsidP="00301370">
      <w:pPr>
        <w:jc w:val="both"/>
        <w:rPr>
          <w:rFonts w:cs="Arial"/>
          <w:szCs w:val="22"/>
        </w:rPr>
      </w:pPr>
      <w:r w:rsidRPr="00CC426A">
        <w:rPr>
          <w:rFonts w:cs="Arial"/>
          <w:b/>
          <w:szCs w:val="22"/>
        </w:rPr>
        <w:t xml:space="preserve">3. Clinical implementation of </w:t>
      </w:r>
      <w:r w:rsidR="00CD57BA">
        <w:rPr>
          <w:rFonts w:cs="Arial"/>
          <w:b/>
          <w:szCs w:val="22"/>
        </w:rPr>
        <w:t>magnetic resonance imaging</w:t>
      </w:r>
      <w:r w:rsidRPr="00CC426A">
        <w:rPr>
          <w:rFonts w:cs="Arial"/>
          <w:b/>
          <w:szCs w:val="22"/>
        </w:rPr>
        <w:t xml:space="preserve"> protocols in patients with ischemic cerebrovascular disease.</w:t>
      </w:r>
      <w:r w:rsidRPr="00CC426A">
        <w:rPr>
          <w:rFonts w:cs="Arial"/>
          <w:szCs w:val="22"/>
        </w:rPr>
        <w:t xml:space="preserve"> </w:t>
      </w:r>
      <w:r w:rsidR="0095636A">
        <w:rPr>
          <w:rFonts w:cs="Arial"/>
          <w:szCs w:val="22"/>
        </w:rPr>
        <w:t xml:space="preserve">I have worked on </w:t>
      </w:r>
      <w:r w:rsidR="00483CB7">
        <w:rPr>
          <w:rFonts w:cs="Arial"/>
          <w:szCs w:val="22"/>
        </w:rPr>
        <w:t>incorporating</w:t>
      </w:r>
      <w:r w:rsidR="0095636A">
        <w:rPr>
          <w:rFonts w:cs="Arial"/>
          <w:szCs w:val="22"/>
        </w:rPr>
        <w:t xml:space="preserve"> vascular imaging protocols into the radiological infrastructure at Vanderbilt</w:t>
      </w:r>
      <w:r w:rsidRPr="00CC426A">
        <w:rPr>
          <w:rFonts w:cs="Arial"/>
          <w:szCs w:val="22"/>
        </w:rPr>
        <w:t>.</w:t>
      </w:r>
      <w:r w:rsidR="00483CB7">
        <w:rPr>
          <w:rFonts w:cs="Arial"/>
          <w:szCs w:val="22"/>
        </w:rPr>
        <w:t xml:space="preserve"> In addition to this clinical work, this line of research has been the topic of three clinical trials </w:t>
      </w:r>
      <w:r w:rsidR="00695B19">
        <w:rPr>
          <w:rFonts w:cs="Arial"/>
          <w:szCs w:val="22"/>
        </w:rPr>
        <w:t>that</w:t>
      </w:r>
      <w:r w:rsidR="00483CB7">
        <w:rPr>
          <w:rFonts w:cs="Arial"/>
          <w:szCs w:val="22"/>
        </w:rPr>
        <w:t xml:space="preserve"> focus on using imaging biomarkers of tissue physiology to evaluate infarction risk</w:t>
      </w:r>
      <w:r w:rsidR="00695B19">
        <w:rPr>
          <w:rFonts w:cs="Arial"/>
          <w:szCs w:val="22"/>
        </w:rPr>
        <w:t xml:space="preserve"> in patients with atherosclerotic and non-atherosclerotic (i.e., </w:t>
      </w:r>
      <w:proofErr w:type="spellStart"/>
      <w:r w:rsidR="00695B19">
        <w:rPr>
          <w:rFonts w:cs="Arial"/>
          <w:szCs w:val="22"/>
        </w:rPr>
        <w:t>moyamoya</w:t>
      </w:r>
      <w:proofErr w:type="spellEnd"/>
      <w:r w:rsidR="00695B19">
        <w:rPr>
          <w:rFonts w:cs="Arial"/>
          <w:szCs w:val="22"/>
        </w:rPr>
        <w:t>) vasculopathy</w:t>
      </w:r>
      <w:r w:rsidR="00483CB7">
        <w:rPr>
          <w:rFonts w:cs="Arial"/>
          <w:szCs w:val="22"/>
        </w:rPr>
        <w:t>.</w:t>
      </w:r>
      <w:r w:rsidRPr="00CC426A">
        <w:rPr>
          <w:rFonts w:cs="Arial"/>
          <w:szCs w:val="22"/>
        </w:rPr>
        <w:t xml:space="preserve">  </w:t>
      </w:r>
    </w:p>
    <w:p w14:paraId="6479D77C" w14:textId="77777777" w:rsidR="00763B50" w:rsidRPr="00CC426A" w:rsidRDefault="00763B50" w:rsidP="00301370">
      <w:pPr>
        <w:jc w:val="both"/>
        <w:rPr>
          <w:rFonts w:cs="Arial"/>
          <w:szCs w:val="22"/>
        </w:rPr>
      </w:pPr>
    </w:p>
    <w:p w14:paraId="314CACE1" w14:textId="76CB42B0" w:rsidR="00763B50" w:rsidRPr="00AA12B3" w:rsidRDefault="00763B50" w:rsidP="00AA12B3">
      <w:pPr>
        <w:pStyle w:val="ListParagraph"/>
        <w:numPr>
          <w:ilvl w:val="0"/>
          <w:numId w:val="30"/>
        </w:numPr>
        <w:jc w:val="both"/>
        <w:rPr>
          <w:rFonts w:cs="Arial"/>
          <w:szCs w:val="22"/>
        </w:rPr>
      </w:pPr>
      <w:r w:rsidRPr="00CC426A">
        <w:rPr>
          <w:rFonts w:cs="Arial"/>
          <w:b/>
          <w:szCs w:val="22"/>
          <w:u w:val="single"/>
        </w:rPr>
        <w:t>Donahue MJ</w:t>
      </w:r>
      <w:r w:rsidRPr="00CC426A">
        <w:rPr>
          <w:rFonts w:cs="Arial"/>
          <w:szCs w:val="22"/>
        </w:rPr>
        <w:t xml:space="preserve">, </w:t>
      </w:r>
      <w:proofErr w:type="spellStart"/>
      <w:r w:rsidRPr="00CC426A">
        <w:rPr>
          <w:rFonts w:cs="Arial"/>
          <w:szCs w:val="22"/>
        </w:rPr>
        <w:t>Dethrage</w:t>
      </w:r>
      <w:proofErr w:type="spellEnd"/>
      <w:r w:rsidRPr="00CC426A">
        <w:rPr>
          <w:rFonts w:cs="Arial"/>
          <w:szCs w:val="22"/>
        </w:rPr>
        <w:t xml:space="preserve"> LM, </w:t>
      </w:r>
      <w:proofErr w:type="spellStart"/>
      <w:r w:rsidRPr="00CC426A">
        <w:rPr>
          <w:rFonts w:cs="Arial"/>
          <w:szCs w:val="22"/>
        </w:rPr>
        <w:t>Faraco</w:t>
      </w:r>
      <w:proofErr w:type="spellEnd"/>
      <w:r w:rsidRPr="00CC426A">
        <w:rPr>
          <w:rFonts w:cs="Arial"/>
          <w:szCs w:val="22"/>
        </w:rPr>
        <w:t xml:space="preserve"> CC, Jordan LC, Clemmons P, Singer R, </w:t>
      </w:r>
      <w:proofErr w:type="spellStart"/>
      <w:r w:rsidRPr="00CC426A">
        <w:rPr>
          <w:rFonts w:cs="Arial"/>
          <w:szCs w:val="22"/>
        </w:rPr>
        <w:t>Mocco</w:t>
      </w:r>
      <w:proofErr w:type="spellEnd"/>
      <w:r w:rsidRPr="00CC426A">
        <w:rPr>
          <w:rFonts w:cs="Arial"/>
          <w:szCs w:val="22"/>
        </w:rPr>
        <w:t xml:space="preserve"> J, Shyr Y, Desai A, </w:t>
      </w:r>
      <w:proofErr w:type="spellStart"/>
      <w:r w:rsidRPr="00CC426A">
        <w:rPr>
          <w:rFonts w:cs="Arial"/>
          <w:szCs w:val="22"/>
        </w:rPr>
        <w:t>O'Duffy</w:t>
      </w:r>
      <w:proofErr w:type="spellEnd"/>
      <w:r w:rsidRPr="00CC426A">
        <w:rPr>
          <w:rFonts w:cs="Arial"/>
          <w:szCs w:val="22"/>
        </w:rPr>
        <w:t xml:space="preserve"> A, </w:t>
      </w:r>
      <w:proofErr w:type="spellStart"/>
      <w:r w:rsidRPr="00CC426A">
        <w:rPr>
          <w:rFonts w:cs="Arial"/>
          <w:szCs w:val="22"/>
        </w:rPr>
        <w:t>Riebau</w:t>
      </w:r>
      <w:proofErr w:type="spellEnd"/>
      <w:r w:rsidRPr="00CC426A">
        <w:rPr>
          <w:rFonts w:cs="Arial"/>
          <w:szCs w:val="22"/>
        </w:rPr>
        <w:t xml:space="preserve"> D, Hermann L, Connors J, Kirshner H, Strother MK. Routine clinical evaluation of cerebrovascular reserve capacity using </w:t>
      </w:r>
      <w:r w:rsidRPr="00AA12B3">
        <w:rPr>
          <w:rFonts w:cs="Arial"/>
          <w:szCs w:val="22"/>
        </w:rPr>
        <w:t xml:space="preserve">carbogen in patients with intracranial stenosis. </w:t>
      </w:r>
      <w:r w:rsidRPr="00446033">
        <w:rPr>
          <w:rFonts w:cs="Arial"/>
          <w:i/>
          <w:iCs/>
          <w:szCs w:val="22"/>
        </w:rPr>
        <w:t>Stroke</w:t>
      </w:r>
      <w:r w:rsidRPr="00AA12B3">
        <w:rPr>
          <w:rFonts w:cs="Arial"/>
          <w:szCs w:val="22"/>
        </w:rPr>
        <w:t>. 2014;</w:t>
      </w:r>
      <w:r w:rsidR="00446033">
        <w:rPr>
          <w:rFonts w:cs="Arial"/>
          <w:szCs w:val="22"/>
        </w:rPr>
        <w:t xml:space="preserve"> </w:t>
      </w:r>
      <w:r w:rsidRPr="00AA12B3">
        <w:rPr>
          <w:rFonts w:cs="Arial"/>
          <w:szCs w:val="22"/>
        </w:rPr>
        <w:t xml:space="preserve">45(8):2335-41. PMCID: </w:t>
      </w:r>
      <w:hyperlink r:id="rId23" w:history="1">
        <w:r w:rsidRPr="00446033">
          <w:rPr>
            <w:rStyle w:val="Hyperlink"/>
            <w:rFonts w:cs="Arial"/>
            <w:szCs w:val="22"/>
          </w:rPr>
          <w:t>PMC4118584</w:t>
        </w:r>
      </w:hyperlink>
    </w:p>
    <w:p w14:paraId="249A9F78" w14:textId="345490FE" w:rsidR="009B1685" w:rsidRPr="009B1685" w:rsidRDefault="009B1685" w:rsidP="009B1685">
      <w:pPr>
        <w:pStyle w:val="Title1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B1685">
        <w:rPr>
          <w:rFonts w:ascii="Arial" w:hAnsi="Arial" w:cs="Arial"/>
          <w:sz w:val="22"/>
          <w:szCs w:val="22"/>
        </w:rPr>
        <w:t xml:space="preserve">Cogswell PM, Davis TL, Strother MK, </w:t>
      </w:r>
      <w:proofErr w:type="spellStart"/>
      <w:r w:rsidRPr="009B1685">
        <w:rPr>
          <w:rFonts w:ascii="Arial" w:hAnsi="Arial" w:cs="Arial"/>
          <w:sz w:val="22"/>
          <w:szCs w:val="22"/>
        </w:rPr>
        <w:t>Faraco</w:t>
      </w:r>
      <w:proofErr w:type="spellEnd"/>
      <w:r w:rsidRPr="009B1685">
        <w:rPr>
          <w:rFonts w:ascii="Arial" w:hAnsi="Arial" w:cs="Arial"/>
          <w:sz w:val="22"/>
          <w:szCs w:val="22"/>
        </w:rPr>
        <w:t xml:space="preserve"> CC, Scott AO, Jordan LC, Fusco MR, Frederick BD, </w:t>
      </w:r>
      <w:proofErr w:type="spellStart"/>
      <w:r w:rsidRPr="009B1685">
        <w:rPr>
          <w:rFonts w:ascii="Arial" w:hAnsi="Arial" w:cs="Arial"/>
          <w:sz w:val="22"/>
          <w:szCs w:val="22"/>
        </w:rPr>
        <w:t>Hendrikse</w:t>
      </w:r>
      <w:proofErr w:type="spellEnd"/>
      <w:r w:rsidRPr="009B1685">
        <w:rPr>
          <w:rFonts w:ascii="Arial" w:hAnsi="Arial" w:cs="Arial"/>
          <w:sz w:val="22"/>
          <w:szCs w:val="22"/>
        </w:rPr>
        <w:t xml:space="preserve"> J, </w:t>
      </w:r>
      <w:r w:rsidRPr="009B1685">
        <w:rPr>
          <w:rFonts w:ascii="Arial" w:hAnsi="Arial" w:cs="Arial"/>
          <w:b/>
          <w:bCs/>
          <w:sz w:val="22"/>
          <w:szCs w:val="22"/>
          <w:u w:val="single"/>
        </w:rPr>
        <w:t>Donahue MJ</w:t>
      </w:r>
      <w:r w:rsidRPr="009B16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B1685">
        <w:rPr>
          <w:rFonts w:ascii="Arial" w:hAnsi="Arial" w:cs="Arial"/>
          <w:sz w:val="22"/>
          <w:szCs w:val="22"/>
        </w:rPr>
        <w:t xml:space="preserve">Impact of vessel wall lesions and vascular stenoses on cerebrovascular reactivity in patients with intracranial stenotic disease. </w:t>
      </w:r>
      <w:r w:rsidRPr="00446033">
        <w:rPr>
          <w:rFonts w:ascii="Arial" w:hAnsi="Arial" w:cs="Arial"/>
          <w:i/>
          <w:iCs/>
          <w:sz w:val="22"/>
          <w:szCs w:val="22"/>
        </w:rPr>
        <w:t xml:space="preserve">J </w:t>
      </w:r>
      <w:proofErr w:type="spellStart"/>
      <w:r w:rsidRPr="00446033">
        <w:rPr>
          <w:rFonts w:ascii="Arial" w:hAnsi="Arial" w:cs="Arial"/>
          <w:i/>
          <w:iCs/>
          <w:sz w:val="22"/>
          <w:szCs w:val="22"/>
        </w:rPr>
        <w:t>Magn</w:t>
      </w:r>
      <w:proofErr w:type="spellEnd"/>
      <w:r w:rsidRPr="0044603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446033">
        <w:rPr>
          <w:rFonts w:ascii="Arial" w:hAnsi="Arial" w:cs="Arial"/>
          <w:i/>
          <w:iCs/>
          <w:sz w:val="22"/>
          <w:szCs w:val="22"/>
        </w:rPr>
        <w:t>Reson</w:t>
      </w:r>
      <w:proofErr w:type="spellEnd"/>
      <w:r w:rsidRPr="00446033">
        <w:rPr>
          <w:rFonts w:ascii="Arial" w:hAnsi="Arial" w:cs="Arial"/>
          <w:i/>
          <w:iCs/>
          <w:sz w:val="22"/>
          <w:szCs w:val="22"/>
        </w:rPr>
        <w:t xml:space="preserve"> Imaging</w:t>
      </w:r>
      <w:r w:rsidRPr="009B1685">
        <w:rPr>
          <w:rFonts w:ascii="Arial" w:hAnsi="Arial" w:cs="Arial"/>
          <w:sz w:val="22"/>
          <w:szCs w:val="22"/>
        </w:rPr>
        <w:t>. 2017;</w:t>
      </w:r>
      <w:r w:rsidR="00446033">
        <w:rPr>
          <w:rFonts w:ascii="Arial" w:hAnsi="Arial" w:cs="Arial"/>
          <w:sz w:val="22"/>
          <w:szCs w:val="22"/>
        </w:rPr>
        <w:t xml:space="preserve"> </w:t>
      </w:r>
      <w:r w:rsidRPr="009B1685">
        <w:rPr>
          <w:rFonts w:ascii="Arial" w:hAnsi="Arial" w:cs="Arial"/>
          <w:sz w:val="22"/>
          <w:szCs w:val="22"/>
        </w:rPr>
        <w:t>46(4):1167-1176. PMCID:</w:t>
      </w:r>
      <w:hyperlink r:id="rId24" w:history="1">
        <w:r w:rsidRPr="00446033">
          <w:rPr>
            <w:rStyle w:val="Hyperlink"/>
            <w:rFonts w:ascii="Arial" w:hAnsi="Arial" w:cs="Arial"/>
            <w:sz w:val="22"/>
            <w:szCs w:val="22"/>
          </w:rPr>
          <w:t xml:space="preserve"> PMC5500451</w:t>
        </w:r>
      </w:hyperlink>
      <w:r w:rsidRPr="009B1685">
        <w:rPr>
          <w:rFonts w:ascii="Arial" w:hAnsi="Arial" w:cs="Arial"/>
          <w:sz w:val="22"/>
          <w:szCs w:val="22"/>
        </w:rPr>
        <w:t xml:space="preserve"> </w:t>
      </w:r>
    </w:p>
    <w:p w14:paraId="7BDA8B99" w14:textId="53FB7F85" w:rsidR="00AA12B3" w:rsidRPr="009B1685" w:rsidRDefault="00AA12B3" w:rsidP="009B1685">
      <w:pPr>
        <w:pStyle w:val="Title1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B1685">
        <w:rPr>
          <w:rFonts w:ascii="Arial" w:hAnsi="Arial" w:cs="Arial"/>
          <w:sz w:val="22"/>
          <w:szCs w:val="22"/>
        </w:rPr>
        <w:t xml:space="preserve">Arteaga DF, Strother MK, Davis LT, Fusco MR, </w:t>
      </w:r>
      <w:proofErr w:type="spellStart"/>
      <w:r w:rsidRPr="009B1685">
        <w:rPr>
          <w:rFonts w:ascii="Arial" w:hAnsi="Arial" w:cs="Arial"/>
          <w:sz w:val="22"/>
          <w:szCs w:val="22"/>
        </w:rPr>
        <w:t>Faraco</w:t>
      </w:r>
      <w:proofErr w:type="spellEnd"/>
      <w:r w:rsidRPr="009B1685">
        <w:rPr>
          <w:rFonts w:ascii="Arial" w:hAnsi="Arial" w:cs="Arial"/>
          <w:sz w:val="22"/>
          <w:szCs w:val="22"/>
        </w:rPr>
        <w:t xml:space="preserve"> CC, Roach BA, Scott AO, </w:t>
      </w:r>
      <w:r w:rsidRPr="009B1685">
        <w:rPr>
          <w:rFonts w:ascii="Arial" w:hAnsi="Arial" w:cs="Arial"/>
          <w:b/>
          <w:bCs/>
          <w:sz w:val="22"/>
          <w:szCs w:val="22"/>
          <w:u w:val="single"/>
        </w:rPr>
        <w:t>Donahue MJ</w:t>
      </w:r>
      <w:r w:rsidRPr="009B1685">
        <w:rPr>
          <w:rFonts w:ascii="Arial" w:hAnsi="Arial" w:cs="Arial"/>
          <w:sz w:val="22"/>
          <w:szCs w:val="22"/>
        </w:rPr>
        <w:t xml:space="preserve">. Planning-free cerebral blood flow territory mapping in patients with intracranial arterial stenosis. </w:t>
      </w:r>
      <w:r w:rsidRPr="00446033">
        <w:rPr>
          <w:rStyle w:val="jrnl"/>
          <w:rFonts w:ascii="Arial" w:hAnsi="Arial" w:cs="Arial"/>
          <w:i/>
          <w:iCs/>
          <w:sz w:val="22"/>
          <w:szCs w:val="22"/>
        </w:rPr>
        <w:t xml:space="preserve">J </w:t>
      </w:r>
      <w:proofErr w:type="spellStart"/>
      <w:r w:rsidRPr="00446033">
        <w:rPr>
          <w:rStyle w:val="jrnl"/>
          <w:rFonts w:ascii="Arial" w:hAnsi="Arial" w:cs="Arial"/>
          <w:i/>
          <w:iCs/>
          <w:sz w:val="22"/>
          <w:szCs w:val="22"/>
        </w:rPr>
        <w:t>Cereb</w:t>
      </w:r>
      <w:proofErr w:type="spellEnd"/>
      <w:r w:rsidRPr="00446033">
        <w:rPr>
          <w:rStyle w:val="jrnl"/>
          <w:rFonts w:ascii="Arial" w:hAnsi="Arial" w:cs="Arial"/>
          <w:i/>
          <w:iCs/>
          <w:sz w:val="22"/>
          <w:szCs w:val="22"/>
        </w:rPr>
        <w:t xml:space="preserve"> Blood Flow </w:t>
      </w:r>
      <w:proofErr w:type="spellStart"/>
      <w:r w:rsidRPr="00446033">
        <w:rPr>
          <w:rStyle w:val="jrnl"/>
          <w:rFonts w:ascii="Arial" w:hAnsi="Arial" w:cs="Arial"/>
          <w:i/>
          <w:iCs/>
          <w:sz w:val="22"/>
          <w:szCs w:val="22"/>
        </w:rPr>
        <w:t>Metab</w:t>
      </w:r>
      <w:proofErr w:type="spellEnd"/>
      <w:r w:rsidRPr="009B1685">
        <w:rPr>
          <w:rFonts w:ascii="Arial" w:hAnsi="Arial" w:cs="Arial"/>
          <w:sz w:val="22"/>
          <w:szCs w:val="22"/>
        </w:rPr>
        <w:t>. 2017;</w:t>
      </w:r>
      <w:r w:rsidR="00446033">
        <w:rPr>
          <w:rFonts w:ascii="Arial" w:hAnsi="Arial" w:cs="Arial"/>
          <w:sz w:val="22"/>
          <w:szCs w:val="22"/>
        </w:rPr>
        <w:t xml:space="preserve"> </w:t>
      </w:r>
      <w:r w:rsidRPr="009B1685">
        <w:rPr>
          <w:rFonts w:ascii="Arial" w:hAnsi="Arial" w:cs="Arial"/>
          <w:sz w:val="22"/>
          <w:szCs w:val="22"/>
        </w:rPr>
        <w:t xml:space="preserve">37(6):1944-1958. PMCID: </w:t>
      </w:r>
      <w:hyperlink r:id="rId25" w:history="1">
        <w:r w:rsidRPr="00446033">
          <w:rPr>
            <w:rStyle w:val="Hyperlink"/>
            <w:rFonts w:ascii="Arial" w:hAnsi="Arial" w:cs="Arial"/>
            <w:sz w:val="22"/>
            <w:szCs w:val="22"/>
          </w:rPr>
          <w:t>PMC5464691</w:t>
        </w:r>
      </w:hyperlink>
    </w:p>
    <w:p w14:paraId="66B493B9" w14:textId="6E1FC3EB" w:rsidR="00763B50" w:rsidRPr="00CC426A" w:rsidRDefault="00763B50" w:rsidP="00AA12B3">
      <w:pPr>
        <w:pStyle w:val="ListParagraph"/>
        <w:numPr>
          <w:ilvl w:val="0"/>
          <w:numId w:val="30"/>
        </w:numPr>
        <w:jc w:val="both"/>
        <w:rPr>
          <w:rFonts w:cs="Arial"/>
          <w:szCs w:val="22"/>
        </w:rPr>
      </w:pPr>
      <w:r w:rsidRPr="00AA12B3">
        <w:rPr>
          <w:rFonts w:cs="Arial"/>
          <w:b/>
          <w:szCs w:val="22"/>
          <w:u w:val="single"/>
        </w:rPr>
        <w:t>Donahue MJ</w:t>
      </w:r>
      <w:r w:rsidRPr="00AA12B3">
        <w:rPr>
          <w:rFonts w:cs="Arial"/>
          <w:szCs w:val="22"/>
        </w:rPr>
        <w:t xml:space="preserve">, Strother MK, </w:t>
      </w:r>
      <w:proofErr w:type="spellStart"/>
      <w:r w:rsidRPr="00AA12B3">
        <w:rPr>
          <w:rFonts w:cs="Arial"/>
          <w:szCs w:val="22"/>
        </w:rPr>
        <w:t>Hendrikse</w:t>
      </w:r>
      <w:proofErr w:type="spellEnd"/>
      <w:r w:rsidRPr="00AA12B3">
        <w:rPr>
          <w:rFonts w:cs="Arial"/>
          <w:szCs w:val="22"/>
        </w:rPr>
        <w:t xml:space="preserve"> J. Novel MRI approaches for assessing cerebral hemodynamics in ischemic cerebrovascular disease</w:t>
      </w:r>
      <w:r w:rsidRPr="00CC426A">
        <w:rPr>
          <w:rFonts w:cs="Arial"/>
          <w:szCs w:val="22"/>
        </w:rPr>
        <w:t xml:space="preserve">. </w:t>
      </w:r>
      <w:r w:rsidRPr="00446033">
        <w:rPr>
          <w:rFonts w:cs="Arial"/>
          <w:i/>
          <w:iCs/>
          <w:szCs w:val="22"/>
        </w:rPr>
        <w:t>Stroke</w:t>
      </w:r>
      <w:r w:rsidRPr="00CC426A">
        <w:rPr>
          <w:rFonts w:cs="Arial"/>
          <w:szCs w:val="22"/>
        </w:rPr>
        <w:t>. 201</w:t>
      </w:r>
      <w:r w:rsidR="00446033">
        <w:rPr>
          <w:rFonts w:cs="Arial"/>
          <w:szCs w:val="22"/>
        </w:rPr>
        <w:t>2</w:t>
      </w:r>
      <w:r w:rsidRPr="00CC426A">
        <w:rPr>
          <w:rFonts w:cs="Arial"/>
          <w:szCs w:val="22"/>
        </w:rPr>
        <w:t>;</w:t>
      </w:r>
      <w:r w:rsidR="00446033">
        <w:rPr>
          <w:rFonts w:cs="Arial"/>
          <w:szCs w:val="22"/>
        </w:rPr>
        <w:t xml:space="preserve"> </w:t>
      </w:r>
      <w:r w:rsidRPr="00CC426A">
        <w:rPr>
          <w:rFonts w:cs="Arial"/>
          <w:szCs w:val="22"/>
        </w:rPr>
        <w:t xml:space="preserve">43(3):903-15. </w:t>
      </w:r>
      <w:r w:rsidR="00446033" w:rsidRPr="00446033">
        <w:rPr>
          <w:rFonts w:cs="Arial"/>
          <w:szCs w:val="22"/>
        </w:rPr>
        <w:t xml:space="preserve">PMCID: </w:t>
      </w:r>
      <w:hyperlink r:id="rId26" w:history="1">
        <w:r w:rsidR="00446033" w:rsidRPr="00446033">
          <w:rPr>
            <w:rStyle w:val="Hyperlink"/>
            <w:rFonts w:cs="Arial"/>
            <w:szCs w:val="22"/>
          </w:rPr>
          <w:t>PMC6939674</w:t>
        </w:r>
      </w:hyperlink>
    </w:p>
    <w:p w14:paraId="38941758" w14:textId="67DFA43F" w:rsidR="00763B50" w:rsidRPr="00CC426A" w:rsidRDefault="00763B50" w:rsidP="00301370">
      <w:pPr>
        <w:ind w:firstLine="720"/>
        <w:jc w:val="both"/>
        <w:rPr>
          <w:rFonts w:cs="Arial"/>
          <w:szCs w:val="22"/>
        </w:rPr>
      </w:pPr>
      <w:r w:rsidRPr="00CC426A">
        <w:rPr>
          <w:rFonts w:cs="Arial"/>
          <w:szCs w:val="22"/>
        </w:rPr>
        <w:br/>
      </w:r>
      <w:r w:rsidRPr="00CC426A">
        <w:rPr>
          <w:rFonts w:cs="Arial"/>
          <w:b/>
          <w:szCs w:val="22"/>
        </w:rPr>
        <w:t xml:space="preserve">4. </w:t>
      </w:r>
      <w:r w:rsidR="00483CB7">
        <w:rPr>
          <w:rFonts w:cs="Arial"/>
          <w:b/>
          <w:szCs w:val="22"/>
        </w:rPr>
        <w:t>Hemodynamic and metabolic indicators of treatment response and stroke risk in patients with sickle cell disease</w:t>
      </w:r>
      <w:r w:rsidR="005C0AA5">
        <w:rPr>
          <w:rFonts w:cs="Arial"/>
          <w:b/>
          <w:szCs w:val="22"/>
        </w:rPr>
        <w:t xml:space="preserve"> (SCD)</w:t>
      </w:r>
      <w:r w:rsidRPr="00CC426A">
        <w:rPr>
          <w:rFonts w:cs="Arial"/>
          <w:b/>
          <w:szCs w:val="22"/>
        </w:rPr>
        <w:t>.</w:t>
      </w:r>
      <w:r w:rsidRPr="00CC426A">
        <w:rPr>
          <w:rFonts w:cs="Arial"/>
          <w:szCs w:val="22"/>
        </w:rPr>
        <w:t xml:space="preserve"> </w:t>
      </w:r>
      <w:r w:rsidR="00CD57BA">
        <w:rPr>
          <w:rFonts w:cs="Arial"/>
          <w:szCs w:val="22"/>
        </w:rPr>
        <w:t>I have applied new</w:t>
      </w:r>
      <w:r w:rsidR="00483CB7">
        <w:rPr>
          <w:rFonts w:cs="Arial"/>
          <w:szCs w:val="22"/>
        </w:rPr>
        <w:t xml:space="preserve"> </w:t>
      </w:r>
      <w:r w:rsidR="00CD57BA">
        <w:rPr>
          <w:rFonts w:cs="Arial"/>
          <w:szCs w:val="22"/>
        </w:rPr>
        <w:t xml:space="preserve">imaging approaches that report on </w:t>
      </w:r>
      <w:r w:rsidR="00483CB7">
        <w:rPr>
          <w:rFonts w:cs="Arial"/>
          <w:szCs w:val="22"/>
        </w:rPr>
        <w:t>quanti</w:t>
      </w:r>
      <w:r w:rsidR="00CD57BA">
        <w:rPr>
          <w:rFonts w:cs="Arial"/>
          <w:szCs w:val="22"/>
        </w:rPr>
        <w:t>tative</w:t>
      </w:r>
      <w:r w:rsidR="00483CB7">
        <w:rPr>
          <w:rFonts w:cs="Arial"/>
          <w:szCs w:val="22"/>
        </w:rPr>
        <w:t xml:space="preserve"> </w:t>
      </w:r>
      <w:r w:rsidR="00CD57BA">
        <w:rPr>
          <w:rFonts w:cs="Arial"/>
          <w:szCs w:val="22"/>
        </w:rPr>
        <w:t xml:space="preserve">measures of </w:t>
      </w:r>
      <w:r w:rsidR="00483CB7">
        <w:rPr>
          <w:rFonts w:cs="Arial"/>
          <w:szCs w:val="22"/>
        </w:rPr>
        <w:t xml:space="preserve">cerebral blood flow, oxygen extraction, and arterio-venous capillary shunting to understand how these parameters can be used to triage adult and pediatric patients with </w:t>
      </w:r>
      <w:r w:rsidR="005C0AA5">
        <w:rPr>
          <w:rFonts w:cs="Arial"/>
          <w:szCs w:val="22"/>
        </w:rPr>
        <w:t>SCD</w:t>
      </w:r>
      <w:r w:rsidR="00483CB7">
        <w:rPr>
          <w:rFonts w:cs="Arial"/>
          <w:szCs w:val="22"/>
        </w:rPr>
        <w:t xml:space="preserve"> for personalized therapies (i.e., hydroxyurea, transfusion, or stem cell transplant).</w:t>
      </w:r>
      <w:r w:rsidR="005C0AA5">
        <w:rPr>
          <w:rFonts w:cs="Arial"/>
          <w:szCs w:val="22"/>
        </w:rPr>
        <w:t xml:space="preserve"> I also serve on the Food and Drug Administration (FDA) and American Society of Hematology (ASH) advisory boards to recommend neurologically-focused endpoints in clinical trials of SCD. </w:t>
      </w:r>
    </w:p>
    <w:p w14:paraId="5BCED374" w14:textId="77777777" w:rsidR="000D520F" w:rsidRPr="00CC426A" w:rsidRDefault="000D520F" w:rsidP="000D520F">
      <w:pPr>
        <w:jc w:val="both"/>
        <w:rPr>
          <w:rFonts w:cs="Arial"/>
          <w:szCs w:val="22"/>
        </w:rPr>
      </w:pPr>
    </w:p>
    <w:p w14:paraId="6067A727" w14:textId="1674CD5B" w:rsidR="005331D0" w:rsidRPr="005331D0" w:rsidRDefault="005331D0" w:rsidP="005331D0">
      <w:pPr>
        <w:pStyle w:val="ListParagraph"/>
        <w:numPr>
          <w:ilvl w:val="0"/>
          <w:numId w:val="38"/>
        </w:numPr>
        <w:jc w:val="both"/>
        <w:rPr>
          <w:rFonts w:cs="Arial"/>
          <w:szCs w:val="22"/>
        </w:rPr>
      </w:pPr>
      <w:r w:rsidRPr="00DB2D78">
        <w:rPr>
          <w:rFonts w:cs="Arial"/>
          <w:szCs w:val="22"/>
        </w:rPr>
        <w:t xml:space="preserve">Jordan LC, Gindville MC, Scott AO, Juttukonda MR, Strother MK, Kassim AA, Chen SC, Lu H, Pruthi S, Shyr Y, </w:t>
      </w:r>
      <w:r w:rsidRPr="00DB2D78">
        <w:rPr>
          <w:rFonts w:cs="Arial"/>
          <w:b/>
          <w:bCs/>
          <w:szCs w:val="22"/>
          <w:u w:val="single"/>
        </w:rPr>
        <w:t>Donahue MJ</w:t>
      </w:r>
      <w:r w:rsidRPr="00DB2D78">
        <w:rPr>
          <w:rFonts w:cs="Arial"/>
          <w:szCs w:val="22"/>
        </w:rPr>
        <w:t xml:space="preserve">. Non-invasive imaging of oxygen extraction fraction in adults with sickle cell </w:t>
      </w:r>
      <w:proofErr w:type="spellStart"/>
      <w:r w:rsidRPr="00DB2D78">
        <w:rPr>
          <w:rFonts w:cs="Arial"/>
          <w:szCs w:val="22"/>
        </w:rPr>
        <w:t>anaemia</w:t>
      </w:r>
      <w:proofErr w:type="spellEnd"/>
      <w:r w:rsidRPr="00DB2D78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446033">
        <w:rPr>
          <w:rFonts w:cs="Arial"/>
          <w:i/>
          <w:iCs/>
          <w:szCs w:val="22"/>
        </w:rPr>
        <w:t>Brain</w:t>
      </w:r>
      <w:r w:rsidRPr="00DB2D78">
        <w:rPr>
          <w:rFonts w:cs="Arial"/>
          <w:szCs w:val="22"/>
        </w:rPr>
        <w:t>. 2016;</w:t>
      </w:r>
      <w:r w:rsidR="00446033">
        <w:rPr>
          <w:rFonts w:cs="Arial"/>
          <w:szCs w:val="22"/>
        </w:rPr>
        <w:t xml:space="preserve"> </w:t>
      </w:r>
      <w:r w:rsidRPr="00DB2D78">
        <w:rPr>
          <w:rFonts w:cs="Arial"/>
          <w:szCs w:val="22"/>
        </w:rPr>
        <w:t xml:space="preserve">139(Pt 3):738-50. </w:t>
      </w:r>
      <w:r w:rsidR="00446033" w:rsidRPr="00446033">
        <w:rPr>
          <w:rFonts w:cs="Arial"/>
          <w:szCs w:val="22"/>
        </w:rPr>
        <w:t xml:space="preserve">PMCID: </w:t>
      </w:r>
      <w:hyperlink r:id="rId27" w:history="1">
        <w:r w:rsidR="00446033" w:rsidRPr="00446033">
          <w:rPr>
            <w:rStyle w:val="Hyperlink"/>
            <w:rFonts w:cs="Arial"/>
            <w:szCs w:val="22"/>
          </w:rPr>
          <w:t>PMC5014126</w:t>
        </w:r>
      </w:hyperlink>
    </w:p>
    <w:p w14:paraId="09D0F1CE" w14:textId="046E2AAF" w:rsidR="005331D0" w:rsidRPr="005331D0" w:rsidRDefault="005331D0" w:rsidP="005331D0">
      <w:pPr>
        <w:pStyle w:val="ListParagraph"/>
        <w:numPr>
          <w:ilvl w:val="0"/>
          <w:numId w:val="38"/>
        </w:numPr>
        <w:jc w:val="both"/>
        <w:rPr>
          <w:rFonts w:cs="Arial"/>
          <w:szCs w:val="22"/>
        </w:rPr>
      </w:pPr>
      <w:r w:rsidRPr="00DB2D78">
        <w:rPr>
          <w:rFonts w:cs="Arial"/>
          <w:szCs w:val="22"/>
          <w:shd w:val="clear" w:color="auto" w:fill="FFFFFF"/>
        </w:rPr>
        <w:t xml:space="preserve">Juttukonda MR, Jordan LC, Gindville MC, Davis LT, Watchmaker JM, Pruthi S, </w:t>
      </w:r>
      <w:r w:rsidRPr="00DB2D78">
        <w:rPr>
          <w:rFonts w:cs="Arial"/>
          <w:b/>
          <w:bCs/>
          <w:szCs w:val="22"/>
          <w:u w:val="single"/>
          <w:shd w:val="clear" w:color="auto" w:fill="FFFFFF"/>
        </w:rPr>
        <w:t>Donahue MJ</w:t>
      </w:r>
      <w:r w:rsidRPr="00DB2D78">
        <w:rPr>
          <w:rFonts w:cs="Arial"/>
          <w:szCs w:val="22"/>
          <w:shd w:val="clear" w:color="auto" w:fill="FFFFFF"/>
        </w:rPr>
        <w:t xml:space="preserve">. Cerebral hemodynamics and pseudo-continuous arterial spin labeling considerations in adults with sickle cell anemia. </w:t>
      </w:r>
      <w:r w:rsidRPr="00446033">
        <w:rPr>
          <w:rFonts w:cs="Arial"/>
          <w:i/>
          <w:iCs/>
          <w:szCs w:val="22"/>
          <w:shd w:val="clear" w:color="auto" w:fill="FFFFFF"/>
        </w:rPr>
        <w:t>NMR Biomed</w:t>
      </w:r>
      <w:r w:rsidRPr="00DB2D78">
        <w:rPr>
          <w:rFonts w:cs="Arial"/>
          <w:szCs w:val="22"/>
          <w:shd w:val="clear" w:color="auto" w:fill="FFFFFF"/>
        </w:rPr>
        <w:t>. 2017;</w:t>
      </w:r>
      <w:r w:rsidR="00446033">
        <w:rPr>
          <w:rFonts w:cs="Arial"/>
          <w:szCs w:val="22"/>
          <w:shd w:val="clear" w:color="auto" w:fill="FFFFFF"/>
        </w:rPr>
        <w:t xml:space="preserve"> </w:t>
      </w:r>
      <w:r w:rsidRPr="00DB2D78">
        <w:rPr>
          <w:rFonts w:cs="Arial"/>
          <w:szCs w:val="22"/>
          <w:shd w:val="clear" w:color="auto" w:fill="FFFFFF"/>
        </w:rPr>
        <w:t xml:space="preserve">30(2). </w:t>
      </w:r>
      <w:r>
        <w:rPr>
          <w:rFonts w:cs="Arial"/>
          <w:szCs w:val="22"/>
          <w:shd w:val="clear" w:color="auto" w:fill="FFFFFF"/>
        </w:rPr>
        <w:t xml:space="preserve">PMCID: </w:t>
      </w:r>
      <w:hyperlink r:id="rId28" w:history="1">
        <w:r w:rsidRPr="00446033">
          <w:rPr>
            <w:rStyle w:val="Hyperlink"/>
            <w:rFonts w:cs="Arial"/>
            <w:szCs w:val="22"/>
            <w:shd w:val="clear" w:color="auto" w:fill="FFFFFF"/>
          </w:rPr>
          <w:t>PMC5351809</w:t>
        </w:r>
      </w:hyperlink>
    </w:p>
    <w:p w14:paraId="0762D562" w14:textId="1002832C" w:rsidR="007B33CE" w:rsidRPr="007B33CE" w:rsidRDefault="005331D0" w:rsidP="007B33CE">
      <w:pPr>
        <w:pStyle w:val="ListParagraph"/>
        <w:numPr>
          <w:ilvl w:val="0"/>
          <w:numId w:val="38"/>
        </w:numPr>
        <w:jc w:val="both"/>
        <w:rPr>
          <w:rFonts w:cs="Arial"/>
          <w:szCs w:val="22"/>
          <w:shd w:val="clear" w:color="auto" w:fill="FFFFFF"/>
        </w:rPr>
      </w:pPr>
      <w:r w:rsidRPr="00DB2D78">
        <w:rPr>
          <w:rFonts w:cs="Arial"/>
          <w:szCs w:val="22"/>
        </w:rPr>
        <w:t xml:space="preserve">Jordan LC, Juttukonda MR, Kassim AA, DeBaun MR, Davis LT, Pruthi S, Patel NJ, Lee CA, Waddle SL, </w:t>
      </w:r>
      <w:r w:rsidRPr="00DB2D78">
        <w:rPr>
          <w:rFonts w:cs="Arial"/>
          <w:b/>
          <w:bCs/>
          <w:szCs w:val="22"/>
          <w:u w:val="single"/>
        </w:rPr>
        <w:t>Donahue MJ</w:t>
      </w:r>
      <w:r w:rsidRPr="00DB2D78">
        <w:rPr>
          <w:rFonts w:cs="Arial"/>
          <w:szCs w:val="22"/>
        </w:rPr>
        <w:t xml:space="preserve">. Haploidentical bone marrow transplantation improves cerebral hemodynamics in adults with sickle cell disease. </w:t>
      </w:r>
      <w:r w:rsidRPr="00446033">
        <w:rPr>
          <w:rFonts w:cs="Arial"/>
          <w:i/>
          <w:iCs/>
          <w:szCs w:val="22"/>
        </w:rPr>
        <w:t xml:space="preserve">Am J </w:t>
      </w:r>
      <w:proofErr w:type="spellStart"/>
      <w:r w:rsidRPr="00446033">
        <w:rPr>
          <w:rFonts w:cs="Arial"/>
          <w:i/>
          <w:iCs/>
          <w:szCs w:val="22"/>
        </w:rPr>
        <w:t>Hematol</w:t>
      </w:r>
      <w:proofErr w:type="spellEnd"/>
      <w:r w:rsidRPr="00DB2D78">
        <w:rPr>
          <w:rFonts w:cs="Arial"/>
          <w:szCs w:val="22"/>
        </w:rPr>
        <w:t>. 2019;</w:t>
      </w:r>
      <w:r w:rsidR="00446033">
        <w:rPr>
          <w:rFonts w:cs="Arial"/>
          <w:szCs w:val="22"/>
        </w:rPr>
        <w:t xml:space="preserve"> </w:t>
      </w:r>
      <w:r w:rsidRPr="00DB2D78">
        <w:rPr>
          <w:rFonts w:cs="Arial"/>
          <w:szCs w:val="22"/>
        </w:rPr>
        <w:t xml:space="preserve">94(6):E155-E158. </w:t>
      </w:r>
      <w:r>
        <w:rPr>
          <w:rFonts w:cs="Arial"/>
          <w:szCs w:val="22"/>
        </w:rPr>
        <w:t xml:space="preserve">PMCID: </w:t>
      </w:r>
      <w:hyperlink r:id="rId29" w:history="1">
        <w:r w:rsidRPr="00446033">
          <w:rPr>
            <w:rStyle w:val="Hyperlink"/>
            <w:rFonts w:cs="Arial"/>
            <w:szCs w:val="22"/>
          </w:rPr>
          <w:t>PMC6939674</w:t>
        </w:r>
      </w:hyperlink>
    </w:p>
    <w:p w14:paraId="1592E9CD" w14:textId="2EA2EB16" w:rsidR="007B33CE" w:rsidRPr="007B33CE" w:rsidRDefault="007B33CE" w:rsidP="007B33CE">
      <w:pPr>
        <w:pStyle w:val="ListParagraph"/>
        <w:numPr>
          <w:ilvl w:val="0"/>
          <w:numId w:val="38"/>
        </w:numPr>
        <w:jc w:val="both"/>
        <w:rPr>
          <w:rFonts w:cs="Arial"/>
          <w:szCs w:val="22"/>
          <w:shd w:val="clear" w:color="auto" w:fill="FFFFFF"/>
        </w:rPr>
      </w:pPr>
      <w:r w:rsidRPr="007B33CE">
        <w:rPr>
          <w:rFonts w:cs="Arial"/>
          <w:szCs w:val="22"/>
          <w:shd w:val="clear" w:color="auto" w:fill="FFFFFF"/>
        </w:rPr>
        <w:t xml:space="preserve">Jordan LC, Kassim AA, </w:t>
      </w:r>
      <w:r w:rsidRPr="007B33CE">
        <w:rPr>
          <w:rFonts w:cs="Arial"/>
          <w:b/>
          <w:bCs/>
          <w:szCs w:val="22"/>
          <w:u w:val="single"/>
          <w:shd w:val="clear" w:color="auto" w:fill="FFFFFF"/>
        </w:rPr>
        <w:t>Donahue MJ</w:t>
      </w:r>
      <w:r w:rsidRPr="007B33CE">
        <w:rPr>
          <w:rFonts w:cs="Arial"/>
          <w:szCs w:val="22"/>
          <w:shd w:val="clear" w:color="auto" w:fill="FFFFFF"/>
        </w:rPr>
        <w:t xml:space="preserve">, Juttukonda MR, Pruthi S, Davis LT, Rodeghier M, Lee CA, Patel NJ, DeBaun MR. Silent infarct is a risk factor for infarct recurrence in adults with sickle cell anemia. </w:t>
      </w:r>
      <w:r w:rsidRPr="00446033">
        <w:rPr>
          <w:rFonts w:cs="Arial"/>
          <w:i/>
          <w:iCs/>
          <w:szCs w:val="22"/>
          <w:shd w:val="clear" w:color="auto" w:fill="FFFFFF"/>
        </w:rPr>
        <w:t>Neurology</w:t>
      </w:r>
      <w:r w:rsidRPr="007B33CE">
        <w:rPr>
          <w:rFonts w:cs="Arial"/>
          <w:szCs w:val="22"/>
          <w:shd w:val="clear" w:color="auto" w:fill="FFFFFF"/>
        </w:rPr>
        <w:t>. 201</w:t>
      </w:r>
      <w:r w:rsidR="00446033">
        <w:rPr>
          <w:rFonts w:cs="Arial"/>
          <w:szCs w:val="22"/>
          <w:shd w:val="clear" w:color="auto" w:fill="FFFFFF"/>
        </w:rPr>
        <w:t>8</w:t>
      </w:r>
      <w:r w:rsidRPr="007B33CE">
        <w:rPr>
          <w:rFonts w:cs="Arial"/>
          <w:szCs w:val="22"/>
          <w:shd w:val="clear" w:color="auto" w:fill="FFFFFF"/>
        </w:rPr>
        <w:t>;</w:t>
      </w:r>
      <w:r w:rsidR="00446033">
        <w:rPr>
          <w:rFonts w:cs="Arial"/>
          <w:szCs w:val="22"/>
          <w:shd w:val="clear" w:color="auto" w:fill="FFFFFF"/>
        </w:rPr>
        <w:t xml:space="preserve"> </w:t>
      </w:r>
      <w:r w:rsidRPr="007B33CE">
        <w:rPr>
          <w:rFonts w:cs="Arial"/>
          <w:szCs w:val="22"/>
          <w:shd w:val="clear" w:color="auto" w:fill="FFFFFF"/>
        </w:rPr>
        <w:t xml:space="preserve">91(8):e781-e784. </w:t>
      </w:r>
      <w:r>
        <w:rPr>
          <w:rFonts w:cs="Arial"/>
          <w:szCs w:val="22"/>
          <w:shd w:val="clear" w:color="auto" w:fill="FFFFFF"/>
        </w:rPr>
        <w:t xml:space="preserve">PMCID: </w:t>
      </w:r>
      <w:hyperlink r:id="rId30" w:history="1">
        <w:r w:rsidRPr="00446033">
          <w:rPr>
            <w:rStyle w:val="Hyperlink"/>
            <w:rFonts w:cs="Arial"/>
            <w:szCs w:val="22"/>
            <w:shd w:val="clear" w:color="auto" w:fill="FFFFFF"/>
          </w:rPr>
          <w:t>PMC6107269</w:t>
        </w:r>
      </w:hyperlink>
    </w:p>
    <w:p w14:paraId="7E537287" w14:textId="77777777" w:rsidR="00763B50" w:rsidRPr="00CC426A" w:rsidRDefault="00763B50" w:rsidP="00301370">
      <w:pPr>
        <w:jc w:val="both"/>
        <w:rPr>
          <w:rFonts w:cs="Arial"/>
          <w:szCs w:val="22"/>
        </w:rPr>
      </w:pPr>
    </w:p>
    <w:p w14:paraId="625DAFCF" w14:textId="587386F2" w:rsidR="00763B50" w:rsidRPr="00CC426A" w:rsidRDefault="00763B50" w:rsidP="00301370">
      <w:pPr>
        <w:jc w:val="both"/>
        <w:rPr>
          <w:rFonts w:cs="Arial"/>
          <w:szCs w:val="22"/>
        </w:rPr>
      </w:pPr>
      <w:r w:rsidRPr="00CC426A">
        <w:rPr>
          <w:rFonts w:cs="Arial"/>
          <w:b/>
          <w:szCs w:val="22"/>
        </w:rPr>
        <w:t xml:space="preserve">5. </w:t>
      </w:r>
      <w:r w:rsidR="00483CB7">
        <w:rPr>
          <w:rFonts w:cs="Arial"/>
          <w:b/>
          <w:szCs w:val="22"/>
        </w:rPr>
        <w:t>Imaging biomarkers of neurodegeneration and pharmacological response</w:t>
      </w:r>
      <w:r w:rsidRPr="00CC426A">
        <w:rPr>
          <w:rFonts w:cs="Arial"/>
          <w:b/>
          <w:szCs w:val="22"/>
        </w:rPr>
        <w:t>.</w:t>
      </w:r>
      <w:r w:rsidRPr="00CC426A">
        <w:rPr>
          <w:rFonts w:cs="Arial"/>
          <w:szCs w:val="22"/>
        </w:rPr>
        <w:t xml:space="preserve"> </w:t>
      </w:r>
      <w:r w:rsidR="00483CB7">
        <w:rPr>
          <w:rFonts w:cs="Arial"/>
          <w:szCs w:val="22"/>
        </w:rPr>
        <w:t xml:space="preserve">I oversee the imaging components of several trials where neuroimaging is applied to understand cognitive response to exploratory therapies in patients with central and peripheral </w:t>
      </w:r>
      <w:r w:rsidR="00483CB7" w:rsidRPr="00483CB7">
        <w:rPr>
          <w:rFonts w:ascii="Symbol" w:hAnsi="Symbol" w:cs="Arial"/>
          <w:szCs w:val="22"/>
        </w:rPr>
        <w:t></w:t>
      </w:r>
      <w:r w:rsidR="00483CB7">
        <w:rPr>
          <w:rFonts w:cs="Arial"/>
          <w:szCs w:val="22"/>
        </w:rPr>
        <w:t>-</w:t>
      </w:r>
      <w:proofErr w:type="spellStart"/>
      <w:r w:rsidR="00483CB7">
        <w:rPr>
          <w:rFonts w:cs="Arial"/>
          <w:szCs w:val="22"/>
        </w:rPr>
        <w:t>synucleinopathies</w:t>
      </w:r>
      <w:proofErr w:type="spellEnd"/>
      <w:r w:rsidR="00483CB7">
        <w:rPr>
          <w:rFonts w:cs="Arial"/>
          <w:szCs w:val="22"/>
        </w:rPr>
        <w:t xml:space="preserve"> (Parkinson’s disease and pure autonomic failure) or dementia (mild cognitive impairment, vascular dementia, ICU delirium, and Alzheimer’s disease).</w:t>
      </w:r>
    </w:p>
    <w:p w14:paraId="3F2E8153" w14:textId="77777777" w:rsidR="00763B50" w:rsidRPr="00CC426A" w:rsidRDefault="00763B50" w:rsidP="00301370">
      <w:pPr>
        <w:jc w:val="both"/>
        <w:rPr>
          <w:rFonts w:cs="Arial"/>
          <w:szCs w:val="22"/>
        </w:rPr>
      </w:pPr>
    </w:p>
    <w:p w14:paraId="05056757" w14:textId="11364D97" w:rsidR="00831806" w:rsidRDefault="00831806" w:rsidP="00831806">
      <w:pPr>
        <w:pStyle w:val="ListParagraph"/>
        <w:numPr>
          <w:ilvl w:val="0"/>
          <w:numId w:val="34"/>
        </w:numPr>
        <w:jc w:val="both"/>
        <w:rPr>
          <w:rFonts w:cs="Arial"/>
          <w:szCs w:val="22"/>
        </w:rPr>
      </w:pPr>
      <w:r w:rsidRPr="00831806">
        <w:rPr>
          <w:rFonts w:cs="Arial"/>
          <w:szCs w:val="22"/>
        </w:rPr>
        <w:t xml:space="preserve">Claassen DO, Stark AJ, Spears CA, Petersen KJ, van </w:t>
      </w:r>
      <w:proofErr w:type="spellStart"/>
      <w:r w:rsidRPr="00831806">
        <w:rPr>
          <w:rFonts w:cs="Arial"/>
          <w:szCs w:val="22"/>
        </w:rPr>
        <w:t>Wouwe</w:t>
      </w:r>
      <w:proofErr w:type="spellEnd"/>
      <w:r w:rsidRPr="00831806">
        <w:rPr>
          <w:rFonts w:cs="Arial"/>
          <w:szCs w:val="22"/>
        </w:rPr>
        <w:t xml:space="preserve"> NC, Kessler RM, </w:t>
      </w:r>
      <w:proofErr w:type="spellStart"/>
      <w:r w:rsidRPr="00831806">
        <w:rPr>
          <w:rFonts w:cs="Arial"/>
          <w:szCs w:val="22"/>
        </w:rPr>
        <w:t>Zald</w:t>
      </w:r>
      <w:proofErr w:type="spellEnd"/>
      <w:r w:rsidRPr="00831806">
        <w:rPr>
          <w:rFonts w:cs="Arial"/>
          <w:szCs w:val="22"/>
        </w:rPr>
        <w:t xml:space="preserve"> DH, </w:t>
      </w:r>
      <w:r w:rsidRPr="00831806">
        <w:rPr>
          <w:rFonts w:cs="Arial"/>
          <w:b/>
          <w:bCs/>
          <w:szCs w:val="22"/>
          <w:u w:val="single"/>
        </w:rPr>
        <w:t>Donahue MJ</w:t>
      </w:r>
      <w:r w:rsidRPr="00831806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proofErr w:type="spellStart"/>
      <w:r w:rsidRPr="00831806">
        <w:rPr>
          <w:rFonts w:cs="Arial"/>
          <w:szCs w:val="22"/>
        </w:rPr>
        <w:t>Mesocorticolimbic</w:t>
      </w:r>
      <w:proofErr w:type="spellEnd"/>
      <w:r w:rsidRPr="00831806">
        <w:rPr>
          <w:rFonts w:cs="Arial"/>
          <w:szCs w:val="22"/>
        </w:rPr>
        <w:t xml:space="preserve"> hemodynamic response in Parkinson's disease patients with compulsive behaviors. </w:t>
      </w:r>
      <w:r w:rsidRPr="00CF0E95">
        <w:rPr>
          <w:rFonts w:cs="Arial"/>
          <w:i/>
          <w:iCs/>
          <w:szCs w:val="22"/>
        </w:rPr>
        <w:t xml:space="preserve">Mov </w:t>
      </w:r>
      <w:proofErr w:type="spellStart"/>
      <w:r w:rsidRPr="00CF0E95">
        <w:rPr>
          <w:rFonts w:cs="Arial"/>
          <w:i/>
          <w:iCs/>
          <w:szCs w:val="22"/>
        </w:rPr>
        <w:t>Disord</w:t>
      </w:r>
      <w:proofErr w:type="spellEnd"/>
      <w:r w:rsidRPr="00831806">
        <w:rPr>
          <w:rFonts w:cs="Arial"/>
          <w:szCs w:val="22"/>
        </w:rPr>
        <w:t>. 2017;</w:t>
      </w:r>
      <w:r w:rsidR="00CF0E95">
        <w:rPr>
          <w:rFonts w:cs="Arial"/>
          <w:szCs w:val="22"/>
        </w:rPr>
        <w:t xml:space="preserve"> </w:t>
      </w:r>
      <w:r w:rsidRPr="00831806">
        <w:rPr>
          <w:rFonts w:cs="Arial"/>
          <w:szCs w:val="22"/>
        </w:rPr>
        <w:t xml:space="preserve">32(11):1574-1583. PMCID: </w:t>
      </w:r>
      <w:hyperlink r:id="rId31" w:history="1">
        <w:r w:rsidRPr="00CF0E95">
          <w:rPr>
            <w:rStyle w:val="Hyperlink"/>
            <w:rFonts w:cs="Arial"/>
            <w:szCs w:val="22"/>
          </w:rPr>
          <w:t>PMC5681361</w:t>
        </w:r>
      </w:hyperlink>
    </w:p>
    <w:p w14:paraId="4888F65B" w14:textId="534A3022" w:rsidR="00831806" w:rsidRDefault="00831806" w:rsidP="00831806">
      <w:pPr>
        <w:pStyle w:val="ListParagraph"/>
        <w:numPr>
          <w:ilvl w:val="0"/>
          <w:numId w:val="34"/>
        </w:numPr>
        <w:jc w:val="both"/>
        <w:rPr>
          <w:rFonts w:cs="Arial"/>
          <w:szCs w:val="22"/>
        </w:rPr>
      </w:pPr>
      <w:r w:rsidRPr="00831806">
        <w:rPr>
          <w:rFonts w:cs="Arial"/>
          <w:szCs w:val="22"/>
        </w:rPr>
        <w:t xml:space="preserve">Rane S, Ally BA, Hussey E, Wilson T, Thornton-Wells T, Gore JC, </w:t>
      </w:r>
      <w:r w:rsidRPr="00831806">
        <w:rPr>
          <w:rFonts w:cs="Arial"/>
          <w:b/>
          <w:bCs/>
          <w:szCs w:val="22"/>
          <w:u w:val="single"/>
        </w:rPr>
        <w:t>Donahue MJ</w:t>
      </w:r>
      <w:r w:rsidRPr="00831806">
        <w:rPr>
          <w:rFonts w:cs="Arial"/>
          <w:szCs w:val="22"/>
        </w:rPr>
        <w:t xml:space="preserve">. Inverse correspondence between hippocampal perfusion and verbal memory performance in older adults. </w:t>
      </w:r>
      <w:r w:rsidRPr="00CF0E95">
        <w:rPr>
          <w:rFonts w:cs="Arial"/>
          <w:i/>
          <w:iCs/>
          <w:szCs w:val="22"/>
        </w:rPr>
        <w:t>Hippocampus</w:t>
      </w:r>
      <w:r w:rsidRPr="00831806">
        <w:rPr>
          <w:rFonts w:cs="Arial"/>
          <w:szCs w:val="22"/>
        </w:rPr>
        <w:t>. 2013;</w:t>
      </w:r>
      <w:r w:rsidR="00CF0E95">
        <w:rPr>
          <w:rFonts w:cs="Arial"/>
          <w:szCs w:val="22"/>
        </w:rPr>
        <w:t xml:space="preserve"> </w:t>
      </w:r>
      <w:r w:rsidRPr="00831806">
        <w:rPr>
          <w:rFonts w:cs="Arial"/>
          <w:szCs w:val="22"/>
        </w:rPr>
        <w:t xml:space="preserve">23(3):213-20. </w:t>
      </w:r>
      <w:proofErr w:type="spellStart"/>
      <w:r w:rsidRPr="00831806">
        <w:rPr>
          <w:rFonts w:cs="Arial"/>
          <w:szCs w:val="22"/>
        </w:rPr>
        <w:t>doi</w:t>
      </w:r>
      <w:proofErr w:type="spellEnd"/>
      <w:r w:rsidRPr="00831806">
        <w:rPr>
          <w:rFonts w:cs="Arial"/>
          <w:szCs w:val="22"/>
        </w:rPr>
        <w:t xml:space="preserve">: 10.1002/hipo.22080. </w:t>
      </w:r>
      <w:proofErr w:type="spellStart"/>
      <w:r w:rsidRPr="00831806">
        <w:rPr>
          <w:rFonts w:cs="Arial"/>
          <w:szCs w:val="22"/>
        </w:rPr>
        <w:t>Epub</w:t>
      </w:r>
      <w:proofErr w:type="spellEnd"/>
      <w:r w:rsidRPr="00831806">
        <w:rPr>
          <w:rFonts w:cs="Arial"/>
          <w:szCs w:val="22"/>
        </w:rPr>
        <w:t xml:space="preserve"> 2012 Oct 26. P</w:t>
      </w:r>
      <w:r w:rsidR="00CF0E95">
        <w:rPr>
          <w:rFonts w:cs="Arial"/>
          <w:szCs w:val="22"/>
        </w:rPr>
        <w:t>MCID</w:t>
      </w:r>
      <w:r w:rsidRPr="00831806">
        <w:rPr>
          <w:rFonts w:cs="Arial"/>
          <w:szCs w:val="22"/>
        </w:rPr>
        <w:t xml:space="preserve">: </w:t>
      </w:r>
      <w:hyperlink r:id="rId32" w:history="1">
        <w:r w:rsidRPr="00CF0E95">
          <w:rPr>
            <w:rStyle w:val="Hyperlink"/>
            <w:rFonts w:cs="Arial"/>
            <w:szCs w:val="22"/>
          </w:rPr>
          <w:t>PMC3878078</w:t>
        </w:r>
      </w:hyperlink>
    </w:p>
    <w:p w14:paraId="34C6A269" w14:textId="3D2D6AEC" w:rsidR="00831806" w:rsidRDefault="00831806" w:rsidP="00831806">
      <w:pPr>
        <w:pStyle w:val="ListParagraph"/>
        <w:numPr>
          <w:ilvl w:val="0"/>
          <w:numId w:val="34"/>
        </w:numPr>
        <w:jc w:val="both"/>
        <w:rPr>
          <w:rFonts w:cs="Arial"/>
          <w:szCs w:val="22"/>
        </w:rPr>
      </w:pPr>
      <w:proofErr w:type="spellStart"/>
      <w:r w:rsidRPr="00831806">
        <w:rPr>
          <w:rFonts w:cs="Arial"/>
          <w:szCs w:val="22"/>
        </w:rPr>
        <w:lastRenderedPageBreak/>
        <w:t>Talati</w:t>
      </w:r>
      <w:proofErr w:type="spellEnd"/>
      <w:r w:rsidRPr="00831806">
        <w:rPr>
          <w:rFonts w:cs="Arial"/>
          <w:szCs w:val="22"/>
        </w:rPr>
        <w:t xml:space="preserve"> P, Rane S, </w:t>
      </w:r>
      <w:proofErr w:type="spellStart"/>
      <w:r w:rsidRPr="00831806">
        <w:rPr>
          <w:rFonts w:cs="Arial"/>
          <w:szCs w:val="22"/>
        </w:rPr>
        <w:t>Kose</w:t>
      </w:r>
      <w:proofErr w:type="spellEnd"/>
      <w:r w:rsidRPr="00831806">
        <w:rPr>
          <w:rFonts w:cs="Arial"/>
          <w:szCs w:val="22"/>
        </w:rPr>
        <w:t xml:space="preserve"> S, Blackford JU, Gore J, </w:t>
      </w:r>
      <w:r w:rsidRPr="00831806">
        <w:rPr>
          <w:rFonts w:cs="Arial"/>
          <w:b/>
          <w:bCs/>
          <w:szCs w:val="22"/>
          <w:u w:val="single"/>
        </w:rPr>
        <w:t>Donahue MJ</w:t>
      </w:r>
      <w:r w:rsidRPr="00831806">
        <w:rPr>
          <w:rFonts w:cs="Arial"/>
          <w:szCs w:val="22"/>
        </w:rPr>
        <w:t xml:space="preserve">, </w:t>
      </w:r>
      <w:proofErr w:type="spellStart"/>
      <w:r w:rsidRPr="00831806">
        <w:rPr>
          <w:rFonts w:cs="Arial"/>
          <w:szCs w:val="22"/>
        </w:rPr>
        <w:t>Heckers</w:t>
      </w:r>
      <w:proofErr w:type="spellEnd"/>
      <w:r w:rsidRPr="00831806">
        <w:rPr>
          <w:rFonts w:cs="Arial"/>
          <w:szCs w:val="22"/>
        </w:rPr>
        <w:t xml:space="preserve"> S. Increased hippocampal CA1 cerebral blood volume in schizophrenia. </w:t>
      </w:r>
      <w:r w:rsidRPr="00CF0E95">
        <w:rPr>
          <w:rFonts w:cs="Arial"/>
          <w:i/>
          <w:iCs/>
          <w:szCs w:val="22"/>
        </w:rPr>
        <w:t>Neuroimage Clin</w:t>
      </w:r>
      <w:r w:rsidRPr="00831806">
        <w:rPr>
          <w:rFonts w:cs="Arial"/>
          <w:szCs w:val="22"/>
        </w:rPr>
        <w:t>. 2014;</w:t>
      </w:r>
      <w:r w:rsidR="00CF0E95">
        <w:rPr>
          <w:rFonts w:cs="Arial"/>
          <w:szCs w:val="22"/>
        </w:rPr>
        <w:t xml:space="preserve"> </w:t>
      </w:r>
      <w:r w:rsidRPr="00831806">
        <w:rPr>
          <w:rFonts w:cs="Arial"/>
          <w:szCs w:val="22"/>
        </w:rPr>
        <w:t xml:space="preserve">5:359-64. </w:t>
      </w:r>
      <w:proofErr w:type="spellStart"/>
      <w:r w:rsidRPr="00831806">
        <w:rPr>
          <w:rFonts w:cs="Arial"/>
          <w:szCs w:val="22"/>
        </w:rPr>
        <w:t>doi</w:t>
      </w:r>
      <w:proofErr w:type="spellEnd"/>
      <w:r w:rsidRPr="00831806">
        <w:rPr>
          <w:rFonts w:cs="Arial"/>
          <w:szCs w:val="22"/>
        </w:rPr>
        <w:t xml:space="preserve">: 10.1016/j.nicl.2014.07.004. </w:t>
      </w:r>
      <w:proofErr w:type="spellStart"/>
      <w:r w:rsidRPr="00831806">
        <w:rPr>
          <w:rFonts w:cs="Arial"/>
          <w:szCs w:val="22"/>
        </w:rPr>
        <w:t>eCollection</w:t>
      </w:r>
      <w:proofErr w:type="spellEnd"/>
      <w:r w:rsidRPr="00831806">
        <w:rPr>
          <w:rFonts w:cs="Arial"/>
          <w:szCs w:val="22"/>
        </w:rPr>
        <w:t xml:space="preserve"> 2014. PMCID: </w:t>
      </w:r>
      <w:hyperlink r:id="rId33" w:history="1">
        <w:r w:rsidRPr="00CF0E95">
          <w:rPr>
            <w:rStyle w:val="Hyperlink"/>
            <w:rFonts w:cs="Arial"/>
            <w:szCs w:val="22"/>
          </w:rPr>
          <w:t>PMC4141978</w:t>
        </w:r>
      </w:hyperlink>
    </w:p>
    <w:p w14:paraId="2F2FC554" w14:textId="62C2410A" w:rsidR="00831806" w:rsidRPr="00831806" w:rsidRDefault="00831806" w:rsidP="00831806">
      <w:pPr>
        <w:pStyle w:val="ListParagraph"/>
        <w:numPr>
          <w:ilvl w:val="0"/>
          <w:numId w:val="34"/>
        </w:numPr>
        <w:jc w:val="both"/>
        <w:rPr>
          <w:rFonts w:cs="Arial"/>
          <w:szCs w:val="22"/>
        </w:rPr>
      </w:pPr>
      <w:r w:rsidRPr="00831806">
        <w:rPr>
          <w:rFonts w:cs="Arial"/>
          <w:szCs w:val="22"/>
        </w:rPr>
        <w:t xml:space="preserve">Juttukonda MR, Franco G, </w:t>
      </w:r>
      <w:proofErr w:type="spellStart"/>
      <w:r w:rsidRPr="00831806">
        <w:rPr>
          <w:rFonts w:cs="Arial"/>
          <w:szCs w:val="22"/>
        </w:rPr>
        <w:t>Englot</w:t>
      </w:r>
      <w:proofErr w:type="spellEnd"/>
      <w:r w:rsidRPr="00831806">
        <w:rPr>
          <w:rFonts w:cs="Arial"/>
          <w:szCs w:val="22"/>
        </w:rPr>
        <w:t xml:space="preserve"> DJ, Lin YC, Petersen KJ, Trujillo P, Hedera P, Landman BA, Kang H, </w:t>
      </w:r>
      <w:r w:rsidRPr="00831806">
        <w:rPr>
          <w:rFonts w:cs="Arial"/>
          <w:b/>
          <w:bCs/>
          <w:szCs w:val="22"/>
          <w:u w:val="single"/>
        </w:rPr>
        <w:t>Donahue MJ</w:t>
      </w:r>
      <w:r w:rsidRPr="00831806">
        <w:rPr>
          <w:rFonts w:cs="Arial"/>
          <w:szCs w:val="22"/>
        </w:rPr>
        <w:t xml:space="preserve">, Konrad PE, </w:t>
      </w:r>
      <w:proofErr w:type="spellStart"/>
      <w:r w:rsidRPr="00831806">
        <w:rPr>
          <w:rFonts w:cs="Arial"/>
          <w:szCs w:val="22"/>
        </w:rPr>
        <w:t>Dawant</w:t>
      </w:r>
      <w:proofErr w:type="spellEnd"/>
      <w:r w:rsidRPr="00831806">
        <w:rPr>
          <w:rFonts w:cs="Arial"/>
          <w:szCs w:val="22"/>
        </w:rPr>
        <w:t xml:space="preserve"> BM, Claassen DO. White matter differences between essential tremor and Parkinson disease. </w:t>
      </w:r>
      <w:r w:rsidRPr="00CF0E95">
        <w:rPr>
          <w:rFonts w:cs="Arial"/>
          <w:i/>
          <w:iCs/>
          <w:szCs w:val="22"/>
        </w:rPr>
        <w:t>Neurology</w:t>
      </w:r>
      <w:r w:rsidRPr="00831806">
        <w:rPr>
          <w:rFonts w:cs="Arial"/>
          <w:szCs w:val="22"/>
        </w:rPr>
        <w:t>. 2019;</w:t>
      </w:r>
      <w:r w:rsidR="00CF0E95">
        <w:rPr>
          <w:rFonts w:cs="Arial"/>
          <w:szCs w:val="22"/>
        </w:rPr>
        <w:t xml:space="preserve"> </w:t>
      </w:r>
      <w:r w:rsidRPr="00831806">
        <w:rPr>
          <w:rFonts w:cs="Arial"/>
          <w:szCs w:val="22"/>
        </w:rPr>
        <w:t xml:space="preserve">92(1):e30-e39. PMCID: </w:t>
      </w:r>
      <w:hyperlink r:id="rId34" w:history="1">
        <w:r w:rsidRPr="00CF0E95">
          <w:rPr>
            <w:rStyle w:val="Hyperlink"/>
            <w:rFonts w:cs="Arial"/>
            <w:szCs w:val="22"/>
          </w:rPr>
          <w:t>PMC6336163</w:t>
        </w:r>
      </w:hyperlink>
    </w:p>
    <w:p w14:paraId="23AA9B12" w14:textId="77777777" w:rsidR="00763B50" w:rsidRPr="00CC426A" w:rsidRDefault="00763B50" w:rsidP="00301370">
      <w:pPr>
        <w:jc w:val="both"/>
        <w:rPr>
          <w:rFonts w:cs="Arial"/>
          <w:szCs w:val="22"/>
        </w:rPr>
      </w:pPr>
    </w:p>
    <w:p w14:paraId="7DD0DE52" w14:textId="50EDED71" w:rsidR="00F237EA" w:rsidRPr="00CF0E95" w:rsidRDefault="00CF0E95" w:rsidP="000B118F">
      <w:pPr>
        <w:jc w:val="both"/>
        <w:rPr>
          <w:rFonts w:cs="Arial"/>
          <w:b/>
          <w:bCs/>
          <w:iCs/>
          <w:szCs w:val="22"/>
          <w:u w:val="single"/>
        </w:rPr>
      </w:pPr>
      <w:r w:rsidRPr="00CF0E95">
        <w:rPr>
          <w:rFonts w:cs="Arial"/>
          <w:b/>
          <w:bCs/>
          <w:iCs/>
          <w:szCs w:val="22"/>
          <w:u w:val="single"/>
        </w:rPr>
        <w:t xml:space="preserve">Complete List of Published Work in </w:t>
      </w:r>
      <w:proofErr w:type="spellStart"/>
      <w:r w:rsidRPr="00CF0E95">
        <w:rPr>
          <w:rFonts w:cs="Arial"/>
          <w:b/>
          <w:bCs/>
          <w:iCs/>
          <w:szCs w:val="22"/>
          <w:u w:val="single"/>
        </w:rPr>
        <w:t>MyBibliography</w:t>
      </w:r>
      <w:proofErr w:type="spellEnd"/>
      <w:r w:rsidRPr="00CF0E95">
        <w:rPr>
          <w:rFonts w:cs="Arial"/>
          <w:b/>
          <w:bCs/>
          <w:iCs/>
          <w:szCs w:val="22"/>
          <w:u w:val="single"/>
        </w:rPr>
        <w:t>:</w:t>
      </w:r>
    </w:p>
    <w:p w14:paraId="67124D51" w14:textId="77777777" w:rsidR="00CF0E95" w:rsidRDefault="00091367" w:rsidP="00CF0E95">
      <w:pPr>
        <w:autoSpaceDE/>
        <w:autoSpaceDN/>
        <w:rPr>
          <w:rFonts w:ascii="Times New Roman" w:hAnsi="Times New Roman"/>
          <w:sz w:val="24"/>
        </w:rPr>
      </w:pPr>
      <w:hyperlink r:id="rId35" w:history="1">
        <w:r w:rsidR="00CF0E95">
          <w:rPr>
            <w:rStyle w:val="Hyperlink"/>
          </w:rPr>
          <w:t>https://www.ncbi.nlm.nih.gov/pubmed/?term=manus+donahue+OR+donahue+MJ+and+vanderbilt</w:t>
        </w:r>
      </w:hyperlink>
    </w:p>
    <w:p w14:paraId="36C36A5D" w14:textId="77777777" w:rsidR="000B118F" w:rsidRPr="00CC426A" w:rsidRDefault="000B118F" w:rsidP="000B118F">
      <w:pPr>
        <w:jc w:val="both"/>
        <w:rPr>
          <w:rFonts w:cs="Arial"/>
          <w:i/>
          <w:szCs w:val="22"/>
        </w:rPr>
      </w:pPr>
    </w:p>
    <w:p w14:paraId="11C9BE15" w14:textId="3AD0D402" w:rsidR="000D520F" w:rsidRPr="00CC426A" w:rsidRDefault="00763B50" w:rsidP="00F20BD4">
      <w:pPr>
        <w:pStyle w:val="Heading1"/>
        <w:pBdr>
          <w:top w:val="none" w:sz="0" w:space="0" w:color="auto"/>
        </w:pBdr>
        <w:jc w:val="both"/>
      </w:pPr>
      <w:r w:rsidRPr="00CC426A">
        <w:t>D.</w:t>
      </w:r>
      <w:r w:rsidRPr="00CC426A">
        <w:tab/>
        <w:t>Research Support</w:t>
      </w:r>
    </w:p>
    <w:p w14:paraId="2713EE13" w14:textId="77777777" w:rsidR="00F20BD4" w:rsidRPr="00CC426A" w:rsidRDefault="00F20BD4" w:rsidP="00CB233F">
      <w:pPr>
        <w:jc w:val="both"/>
        <w:rPr>
          <w:rFonts w:cs="Arial"/>
          <w:szCs w:val="22"/>
          <w:u w:val="single"/>
        </w:rPr>
      </w:pPr>
    </w:p>
    <w:p w14:paraId="24305B1C" w14:textId="6C3D0F1B" w:rsidR="00763B50" w:rsidRPr="00F237EA" w:rsidRDefault="00763B50" w:rsidP="007D1313">
      <w:pPr>
        <w:jc w:val="both"/>
        <w:rPr>
          <w:rFonts w:cs="Arial"/>
          <w:b/>
          <w:szCs w:val="22"/>
        </w:rPr>
      </w:pPr>
      <w:r w:rsidRPr="00F237EA">
        <w:rPr>
          <w:rFonts w:cs="Arial"/>
          <w:b/>
          <w:szCs w:val="22"/>
        </w:rPr>
        <w:t>Ongoing support</w:t>
      </w:r>
    </w:p>
    <w:p w14:paraId="2FBCECB0" w14:textId="77777777" w:rsidR="00F237EA" w:rsidRDefault="00F237EA" w:rsidP="00CF0E95">
      <w:pPr>
        <w:tabs>
          <w:tab w:val="left" w:pos="4500"/>
        </w:tabs>
        <w:adjustRightInd w:val="0"/>
        <w:jc w:val="both"/>
        <w:rPr>
          <w:rFonts w:cs="Arial"/>
        </w:rPr>
      </w:pPr>
    </w:p>
    <w:p w14:paraId="237B6917" w14:textId="0BD34790" w:rsidR="00E076D8" w:rsidRPr="00CF0E95" w:rsidRDefault="00E076D8" w:rsidP="00CF0E95">
      <w:pPr>
        <w:tabs>
          <w:tab w:val="left" w:pos="450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1R01 NS097763-01</w:t>
      </w:r>
      <w:r w:rsidR="00CF0E95">
        <w:rPr>
          <w:rFonts w:cs="Arial"/>
        </w:rPr>
        <w:tab/>
      </w:r>
      <w:r w:rsidRPr="00CF0E95">
        <w:rPr>
          <w:rFonts w:cs="Arial"/>
        </w:rPr>
        <w:t xml:space="preserve">Donahue </w:t>
      </w:r>
      <w:r w:rsidR="00CF0E95" w:rsidRPr="00CF0E95">
        <w:rPr>
          <w:rFonts w:cs="Arial"/>
        </w:rPr>
        <w:t xml:space="preserve">(PI)  </w:t>
      </w:r>
      <w:r w:rsidRPr="00CF0E95">
        <w:rPr>
          <w:rFonts w:cs="Arial"/>
        </w:rPr>
        <w:t xml:space="preserve">                </w:t>
      </w:r>
      <w:r w:rsidRPr="00CF0E95">
        <w:rPr>
          <w:rFonts w:cs="Arial"/>
        </w:rPr>
        <w:tab/>
      </w:r>
      <w:r w:rsidRPr="00CF0E95">
        <w:rPr>
          <w:rFonts w:cs="Arial"/>
        </w:rPr>
        <w:tab/>
      </w:r>
      <w:r w:rsidRPr="00CF0E95">
        <w:rPr>
          <w:rFonts w:cs="Arial"/>
        </w:rPr>
        <w:tab/>
      </w:r>
      <w:r w:rsidRPr="00CF0E95">
        <w:rPr>
          <w:rFonts w:cs="Arial"/>
        </w:rPr>
        <w:tab/>
      </w:r>
      <w:r w:rsidR="00CF0E95">
        <w:rPr>
          <w:rFonts w:cs="Arial"/>
        </w:rPr>
        <w:t xml:space="preserve"> </w:t>
      </w:r>
      <w:r w:rsidRPr="00CF0E95">
        <w:rPr>
          <w:rFonts w:cs="Arial"/>
        </w:rPr>
        <w:t xml:space="preserve">07/01/2016 </w:t>
      </w:r>
      <w:r w:rsidRPr="00CF0E95">
        <w:rPr>
          <w:rFonts w:cs="Arial"/>
          <w:szCs w:val="22"/>
        </w:rPr>
        <w:t xml:space="preserve">– </w:t>
      </w:r>
      <w:r w:rsidRPr="00CF0E95">
        <w:rPr>
          <w:rFonts w:cs="Arial"/>
        </w:rPr>
        <w:t xml:space="preserve">06/30/2021                     </w:t>
      </w:r>
    </w:p>
    <w:p w14:paraId="507B6B46" w14:textId="77777777" w:rsidR="00E076D8" w:rsidRPr="00CF0E95" w:rsidRDefault="00E076D8" w:rsidP="00E076D8">
      <w:pPr>
        <w:adjustRightInd w:val="0"/>
        <w:jc w:val="both"/>
        <w:rPr>
          <w:rFonts w:cs="Arial"/>
        </w:rPr>
      </w:pPr>
      <w:r w:rsidRPr="00CF0E95">
        <w:rPr>
          <w:rFonts w:cs="Arial"/>
        </w:rPr>
        <w:t xml:space="preserve">NIH/NINDS                                                                </w:t>
      </w:r>
    </w:p>
    <w:p w14:paraId="29CF470E" w14:textId="77777777" w:rsidR="00E076D8" w:rsidRPr="00CF0E95" w:rsidRDefault="00E076D8" w:rsidP="00E076D8">
      <w:pPr>
        <w:adjustRightInd w:val="0"/>
        <w:jc w:val="both"/>
        <w:rPr>
          <w:rFonts w:cs="Arial"/>
        </w:rPr>
      </w:pPr>
      <w:r w:rsidRPr="00CF0E95">
        <w:rPr>
          <w:rFonts w:cs="Arial"/>
        </w:rPr>
        <w:t xml:space="preserve">Imaging collaterals and tissue metabolism in patients with </w:t>
      </w:r>
      <w:proofErr w:type="spellStart"/>
      <w:r w:rsidRPr="00CF0E95">
        <w:rPr>
          <w:rFonts w:cs="Arial"/>
        </w:rPr>
        <w:t>Moyamoya</w:t>
      </w:r>
      <w:proofErr w:type="spellEnd"/>
      <w:r w:rsidRPr="00CF0E95">
        <w:rPr>
          <w:rFonts w:cs="Arial"/>
        </w:rPr>
        <w:t xml:space="preserve"> syndrome</w:t>
      </w:r>
    </w:p>
    <w:p w14:paraId="0FE5A9C6" w14:textId="77777777" w:rsidR="00E076D8" w:rsidRPr="00CF0E95" w:rsidRDefault="00E076D8" w:rsidP="00E076D8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</w:rPr>
      </w:pPr>
      <w:r w:rsidRPr="00CF0E95">
        <w:rPr>
          <w:rFonts w:cs="Arial"/>
          <w:i/>
        </w:rPr>
        <w:t>Role: PI</w:t>
      </w:r>
    </w:p>
    <w:p w14:paraId="49A39441" w14:textId="77777777" w:rsidR="00E076D8" w:rsidRPr="00CF0E95" w:rsidRDefault="00E076D8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</w:p>
    <w:p w14:paraId="7D288794" w14:textId="73AB4400" w:rsidR="00317F6B" w:rsidRPr="00CF0E95" w:rsidRDefault="00317F6B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 xml:space="preserve">1R01 NR015079-06S1 </w:t>
      </w:r>
      <w:r w:rsidR="00CF0E95">
        <w:rPr>
          <w:rFonts w:cs="Arial"/>
        </w:rPr>
        <w:tab/>
      </w:r>
      <w:r w:rsidR="00CF0E95" w:rsidRPr="00CF0E95">
        <w:rPr>
          <w:rFonts w:cs="Arial"/>
        </w:rPr>
        <w:t xml:space="preserve">Donahue (PI)                 </w:t>
      </w:r>
      <w:r w:rsidRPr="00CF0E95">
        <w:rPr>
          <w:rFonts w:cs="Arial"/>
        </w:rPr>
        <w:tab/>
      </w:r>
      <w:r w:rsidRPr="00CF0E95">
        <w:rPr>
          <w:rFonts w:cs="Arial"/>
        </w:rPr>
        <w:tab/>
      </w:r>
      <w:r w:rsidR="00CF0E95">
        <w:rPr>
          <w:rFonts w:cs="Arial"/>
        </w:rPr>
        <w:tab/>
      </w:r>
      <w:r w:rsidRPr="00CF0E95">
        <w:rPr>
          <w:rFonts w:cs="Arial"/>
        </w:rPr>
        <w:t xml:space="preserve"> 08/01/2019 – 07/31/2020 </w:t>
      </w:r>
    </w:p>
    <w:p w14:paraId="4046CEAF" w14:textId="4B937A60" w:rsidR="00317F6B" w:rsidRPr="00CF0E95" w:rsidRDefault="00317F6B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NIH/NIA</w:t>
      </w:r>
      <w:r w:rsidR="00CF0E95">
        <w:rPr>
          <w:rFonts w:cs="Arial"/>
        </w:rPr>
        <w:t xml:space="preserve"> </w:t>
      </w:r>
      <w:r w:rsidR="00A07893" w:rsidRPr="00CF0E95">
        <w:rPr>
          <w:rFonts w:cs="Arial"/>
        </w:rPr>
        <w:t>(R01 supplement)</w:t>
      </w:r>
    </w:p>
    <w:p w14:paraId="36FEDFF6" w14:textId="0FD10404" w:rsidR="00317F6B" w:rsidRPr="00CF0E95" w:rsidRDefault="00317F6B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Quantification of glymphatic dysfunction in patients with Alzheimer’s disease and related dementias</w:t>
      </w:r>
    </w:p>
    <w:p w14:paraId="074C2917" w14:textId="6093CAD1" w:rsidR="00317F6B" w:rsidRPr="00CF0E95" w:rsidRDefault="00317F6B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</w:rPr>
      </w:pPr>
      <w:r w:rsidRPr="00CF0E95">
        <w:rPr>
          <w:rFonts w:cs="Arial"/>
          <w:i/>
        </w:rPr>
        <w:t>Role: PI</w:t>
      </w:r>
    </w:p>
    <w:p w14:paraId="085A0806" w14:textId="77777777" w:rsidR="00767AEC" w:rsidRDefault="00767AEC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</w:p>
    <w:p w14:paraId="0F106BA0" w14:textId="77777777" w:rsidR="00F237EA" w:rsidRPr="00CF0E95" w:rsidRDefault="00F237EA" w:rsidP="00F237EA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 xml:space="preserve">1R01 NR015079 </w:t>
      </w:r>
      <w:r>
        <w:rPr>
          <w:rFonts w:cs="Arial"/>
        </w:rPr>
        <w:tab/>
      </w:r>
      <w:r w:rsidRPr="00CF0E95">
        <w:rPr>
          <w:rFonts w:cs="Arial"/>
        </w:rPr>
        <w:t>Donahue (PI)</w:t>
      </w:r>
      <w:r w:rsidRPr="00CF0E95">
        <w:rPr>
          <w:rFonts w:cs="Arial"/>
        </w:rPr>
        <w:tab/>
      </w:r>
      <w:r w:rsidRPr="00CF0E95">
        <w:rPr>
          <w:rFonts w:cs="Arial"/>
        </w:rPr>
        <w:tab/>
        <w:t xml:space="preserve">      07/1/2018 </w:t>
      </w:r>
      <w:r w:rsidRPr="00CF0E95">
        <w:rPr>
          <w:rFonts w:cs="Arial"/>
          <w:szCs w:val="22"/>
        </w:rPr>
        <w:t>–</w:t>
      </w:r>
      <w:r w:rsidRPr="00CF0E95">
        <w:rPr>
          <w:rFonts w:cs="Arial"/>
        </w:rPr>
        <w:t xml:space="preserve"> 06/30/2022</w:t>
      </w:r>
      <w:r w:rsidRPr="00CF0E95">
        <w:rPr>
          <w:rFonts w:cs="Arial"/>
        </w:rPr>
        <w:tab/>
      </w:r>
    </w:p>
    <w:p w14:paraId="03FD8E8E" w14:textId="77777777" w:rsidR="00F237EA" w:rsidRPr="00CF0E95" w:rsidRDefault="00F237EA" w:rsidP="00F237EA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NIH/NINR</w:t>
      </w:r>
      <w:r w:rsidRPr="00CF0E95">
        <w:rPr>
          <w:rFonts w:cs="Arial"/>
        </w:rPr>
        <w:tab/>
      </w:r>
    </w:p>
    <w:p w14:paraId="31527E42" w14:textId="77777777" w:rsidR="00F237EA" w:rsidRPr="00CF0E95" w:rsidRDefault="00F237EA" w:rsidP="00F237EA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Imaging biomarkers of lymphatic dysfunction</w:t>
      </w:r>
    </w:p>
    <w:p w14:paraId="44C264F2" w14:textId="77777777" w:rsidR="00F237EA" w:rsidRDefault="00F237EA" w:rsidP="00F237EA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</w:rPr>
      </w:pPr>
      <w:r w:rsidRPr="00CF0E95">
        <w:rPr>
          <w:rFonts w:cs="Arial"/>
          <w:i/>
        </w:rPr>
        <w:t>Role: PI</w:t>
      </w:r>
    </w:p>
    <w:p w14:paraId="33BA6D0A" w14:textId="77777777" w:rsidR="00F237EA" w:rsidRDefault="00F237EA" w:rsidP="00F237EA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</w:rPr>
      </w:pPr>
    </w:p>
    <w:p w14:paraId="2141B634" w14:textId="77777777" w:rsidR="00F237EA" w:rsidRPr="00CF0E95" w:rsidRDefault="00F237EA" w:rsidP="00F237EA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 xml:space="preserve">LFA12 </w:t>
      </w:r>
      <w:r>
        <w:rPr>
          <w:rFonts w:cs="Arial"/>
        </w:rPr>
        <w:tab/>
      </w:r>
      <w:r w:rsidRPr="00CF0E95">
        <w:rPr>
          <w:rFonts w:cs="Arial"/>
        </w:rPr>
        <w:t>Donahue (PI)</w:t>
      </w:r>
      <w:r w:rsidRPr="00CF0E95">
        <w:rPr>
          <w:rFonts w:cs="Arial"/>
        </w:rPr>
        <w:tab/>
      </w:r>
      <w:r w:rsidRPr="00CF0E95">
        <w:rPr>
          <w:rFonts w:cs="Arial"/>
        </w:rPr>
        <w:tab/>
        <w:t xml:space="preserve">       09/01/2017 </w:t>
      </w:r>
      <w:r w:rsidRPr="00CF0E95">
        <w:rPr>
          <w:rFonts w:cs="Arial"/>
          <w:szCs w:val="22"/>
        </w:rPr>
        <w:t xml:space="preserve">– </w:t>
      </w:r>
      <w:r w:rsidRPr="00CF0E95">
        <w:rPr>
          <w:rFonts w:cs="Arial"/>
        </w:rPr>
        <w:t>08/31/2019</w:t>
      </w:r>
    </w:p>
    <w:p w14:paraId="71ADC967" w14:textId="77777777" w:rsidR="00F237EA" w:rsidRDefault="00F237EA" w:rsidP="00F237EA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proofErr w:type="spellStart"/>
      <w:r w:rsidRPr="00CF0E95">
        <w:rPr>
          <w:rFonts w:cs="Arial"/>
        </w:rPr>
        <w:t>Lipedema</w:t>
      </w:r>
      <w:proofErr w:type="spellEnd"/>
      <w:r w:rsidRPr="00CF0E95">
        <w:rPr>
          <w:rFonts w:cs="Arial"/>
        </w:rPr>
        <w:t xml:space="preserve"> Foundation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(no cost extension)</w:t>
      </w:r>
    </w:p>
    <w:p w14:paraId="6880F970" w14:textId="3314603E" w:rsidR="00F237EA" w:rsidRPr="00CF0E95" w:rsidRDefault="00F237EA" w:rsidP="00F237EA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 xml:space="preserve">Utilizing Molecular Tissue Profiles and Lymphatic Clearance to Improve Clinical Discriminatory Capacity in Patients with </w:t>
      </w:r>
      <w:proofErr w:type="spellStart"/>
      <w:r w:rsidRPr="00CF0E95">
        <w:rPr>
          <w:rFonts w:cs="Arial"/>
        </w:rPr>
        <w:t>Lipedema</w:t>
      </w:r>
      <w:proofErr w:type="spellEnd"/>
    </w:p>
    <w:p w14:paraId="11F5E43D" w14:textId="677C628A" w:rsidR="00F237EA" w:rsidRPr="00CF0E95" w:rsidRDefault="00F237EA" w:rsidP="00F237EA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</w:rPr>
      </w:pPr>
      <w:r w:rsidRPr="00CF0E95">
        <w:rPr>
          <w:rFonts w:cs="Arial"/>
          <w:i/>
        </w:rPr>
        <w:t>Role: PI</w:t>
      </w:r>
    </w:p>
    <w:p w14:paraId="156D60E0" w14:textId="77777777" w:rsidR="00F237EA" w:rsidRDefault="00F237EA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</w:p>
    <w:p w14:paraId="70FE35ED" w14:textId="77777777" w:rsidR="00F237EA" w:rsidRPr="00CF0E95" w:rsidRDefault="00F237EA" w:rsidP="00F237EA">
      <w:pPr>
        <w:rPr>
          <w:rFonts w:cs="Arial"/>
        </w:rPr>
      </w:pPr>
      <w:r w:rsidRPr="00CF0E95">
        <w:rPr>
          <w:rFonts w:cs="Arial"/>
        </w:rPr>
        <w:t xml:space="preserve">5R01NS09751202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F0E95">
        <w:rPr>
          <w:rFonts w:cs="Arial"/>
        </w:rPr>
        <w:t xml:space="preserve">Frederick </w:t>
      </w:r>
      <w:r>
        <w:rPr>
          <w:rFonts w:cs="Arial"/>
        </w:rPr>
        <w:t>/</w:t>
      </w:r>
      <w:r w:rsidRPr="00CF0E95">
        <w:rPr>
          <w:rFonts w:cs="Arial"/>
        </w:rPr>
        <w:t xml:space="preserve">Donahue </w:t>
      </w:r>
      <w:r>
        <w:rPr>
          <w:rFonts w:cs="Arial"/>
        </w:rPr>
        <w:t>(Multi PI)</w:t>
      </w:r>
      <w:r w:rsidRPr="00CF0E95">
        <w:rPr>
          <w:rFonts w:cs="Arial"/>
        </w:rPr>
        <w:tab/>
      </w:r>
      <w:r w:rsidRPr="00CF0E95">
        <w:rPr>
          <w:rFonts w:cs="Arial"/>
        </w:rPr>
        <w:tab/>
        <w:t xml:space="preserve">      </w:t>
      </w:r>
      <w:r>
        <w:rPr>
          <w:rFonts w:cs="Arial"/>
        </w:rPr>
        <w:tab/>
      </w:r>
      <w:r>
        <w:rPr>
          <w:rFonts w:cs="Arial"/>
        </w:rPr>
        <w:tab/>
      </w:r>
      <w:r w:rsidRPr="00CF0E95">
        <w:rPr>
          <w:rFonts w:cs="Arial"/>
        </w:rPr>
        <w:t xml:space="preserve"> 09/01/2016 </w:t>
      </w:r>
      <w:r w:rsidRPr="00CF0E95">
        <w:rPr>
          <w:rFonts w:cs="Arial"/>
          <w:szCs w:val="22"/>
        </w:rPr>
        <w:t xml:space="preserve">– </w:t>
      </w:r>
      <w:r w:rsidRPr="00CF0E95">
        <w:rPr>
          <w:rFonts w:cs="Arial"/>
        </w:rPr>
        <w:t>05/31/2022</w:t>
      </w:r>
    </w:p>
    <w:p w14:paraId="6367C838" w14:textId="77777777" w:rsidR="00F237EA" w:rsidRPr="00CF0E95" w:rsidRDefault="00F237EA" w:rsidP="00F237EA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NIH/NINDS</w:t>
      </w:r>
    </w:p>
    <w:p w14:paraId="1F7907C1" w14:textId="77777777" w:rsidR="00F237EA" w:rsidRPr="00CF0E95" w:rsidRDefault="00F237EA" w:rsidP="00F237EA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Mechanisms of cerebrovascular reactivity in health and disease</w:t>
      </w:r>
    </w:p>
    <w:p w14:paraId="012B30D0" w14:textId="77777777" w:rsidR="00F237EA" w:rsidRPr="00CF0E95" w:rsidRDefault="00F237EA" w:rsidP="00F237EA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</w:rPr>
      </w:pPr>
      <w:r w:rsidRPr="00CF0E95">
        <w:rPr>
          <w:rFonts w:cs="Arial"/>
          <w:i/>
        </w:rPr>
        <w:t>Role: Vanderbilt site PI (subcontract with Harvard Medical Center)</w:t>
      </w:r>
    </w:p>
    <w:p w14:paraId="202A3A6F" w14:textId="77777777" w:rsidR="00F237EA" w:rsidRPr="00CF0E95" w:rsidRDefault="00F237EA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</w:p>
    <w:p w14:paraId="4DCC7C5A" w14:textId="23044FEA" w:rsidR="00317F6B" w:rsidRPr="00CF0E95" w:rsidRDefault="00317F6B" w:rsidP="00CF0E95">
      <w:pPr>
        <w:tabs>
          <w:tab w:val="left" w:pos="4500"/>
          <w:tab w:val="left" w:pos="7650"/>
        </w:tabs>
        <w:adjustRightInd w:val="0"/>
        <w:jc w:val="both"/>
        <w:rPr>
          <w:rFonts w:cs="Arial"/>
          <w:color w:val="000000" w:themeColor="text1"/>
        </w:rPr>
      </w:pPr>
      <w:r w:rsidRPr="00CF0E95">
        <w:rPr>
          <w:rFonts w:cs="Arial"/>
          <w:color w:val="000000" w:themeColor="text1"/>
        </w:rPr>
        <w:t xml:space="preserve">Strategically focused research </w:t>
      </w:r>
      <w:r w:rsidR="00CF0E95" w:rsidRPr="00CF0E95">
        <w:rPr>
          <w:rFonts w:cs="Arial"/>
          <w:color w:val="000000" w:themeColor="text1"/>
        </w:rPr>
        <w:t xml:space="preserve">network </w:t>
      </w:r>
      <w:r w:rsidR="00CF0E95">
        <w:rPr>
          <w:rFonts w:cs="Arial"/>
          <w:color w:val="000000" w:themeColor="text1"/>
        </w:rPr>
        <w:tab/>
      </w:r>
      <w:r w:rsidRPr="00CF0E95">
        <w:rPr>
          <w:rFonts w:cs="Arial"/>
          <w:color w:val="000000" w:themeColor="text1"/>
        </w:rPr>
        <w:t>Beckman J</w:t>
      </w:r>
      <w:r w:rsidR="00CF0E95">
        <w:rPr>
          <w:rFonts w:cs="Arial"/>
          <w:color w:val="000000" w:themeColor="text1"/>
        </w:rPr>
        <w:t xml:space="preserve"> (PI)</w:t>
      </w:r>
      <w:r w:rsidRPr="00CF0E95">
        <w:rPr>
          <w:rFonts w:cs="Arial"/>
          <w:color w:val="000000" w:themeColor="text1"/>
        </w:rPr>
        <w:tab/>
        <w:t xml:space="preserve">      </w:t>
      </w:r>
      <w:r w:rsidR="00CF0E95">
        <w:rPr>
          <w:rFonts w:cs="Arial"/>
          <w:color w:val="000000" w:themeColor="text1"/>
        </w:rPr>
        <w:tab/>
        <w:t xml:space="preserve"> </w:t>
      </w:r>
      <w:r w:rsidRPr="00CF0E95">
        <w:rPr>
          <w:rFonts w:cs="Arial"/>
          <w:color w:val="000000" w:themeColor="text1"/>
        </w:rPr>
        <w:t xml:space="preserve">04/01/2018 </w:t>
      </w:r>
      <w:r w:rsidRPr="00CF0E95">
        <w:rPr>
          <w:rFonts w:cs="Arial"/>
          <w:szCs w:val="22"/>
        </w:rPr>
        <w:t>–</w:t>
      </w:r>
      <w:r w:rsidRPr="00CF0E95">
        <w:rPr>
          <w:rFonts w:cs="Arial"/>
          <w:color w:val="000000" w:themeColor="text1"/>
        </w:rPr>
        <w:t xml:space="preserve"> 03/31/2021</w:t>
      </w:r>
    </w:p>
    <w:p w14:paraId="38CB5D24" w14:textId="77777777" w:rsidR="00317F6B" w:rsidRPr="00CF0E95" w:rsidRDefault="00317F6B" w:rsidP="00317F6B">
      <w:pPr>
        <w:tabs>
          <w:tab w:val="left" w:pos="4500"/>
          <w:tab w:val="left" w:pos="7650"/>
        </w:tabs>
        <w:adjustRightInd w:val="0"/>
        <w:jc w:val="both"/>
        <w:rPr>
          <w:rFonts w:cs="Arial"/>
          <w:color w:val="000000" w:themeColor="text1"/>
        </w:rPr>
      </w:pPr>
      <w:r w:rsidRPr="00CF0E95">
        <w:rPr>
          <w:rFonts w:cs="Arial"/>
          <w:color w:val="000000" w:themeColor="text1"/>
        </w:rPr>
        <w:t>American Heart Association</w:t>
      </w:r>
    </w:p>
    <w:p w14:paraId="6CC0FCC0" w14:textId="77777777" w:rsidR="00317F6B" w:rsidRPr="00CF0E95" w:rsidRDefault="00317F6B" w:rsidP="00317F6B">
      <w:pPr>
        <w:tabs>
          <w:tab w:val="left" w:pos="4500"/>
          <w:tab w:val="left" w:pos="7650"/>
        </w:tabs>
        <w:adjustRightInd w:val="0"/>
        <w:jc w:val="both"/>
        <w:rPr>
          <w:rFonts w:cs="Arial"/>
          <w:color w:val="000000" w:themeColor="text1"/>
        </w:rPr>
      </w:pPr>
      <w:r w:rsidRPr="00CF0E95">
        <w:rPr>
          <w:rFonts w:cs="Arial"/>
          <w:color w:val="000000" w:themeColor="text1"/>
        </w:rPr>
        <w:t>Microvascular disease determines limb outcomes in peripheral artery disease</w:t>
      </w:r>
    </w:p>
    <w:p w14:paraId="42AD4750" w14:textId="77777777" w:rsidR="00317F6B" w:rsidRPr="00CF0E95" w:rsidRDefault="00317F6B" w:rsidP="00317F6B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  <w:color w:val="000000" w:themeColor="text1"/>
        </w:rPr>
      </w:pPr>
      <w:r w:rsidRPr="00CF0E95">
        <w:rPr>
          <w:rFonts w:cs="Arial"/>
          <w:i/>
          <w:color w:val="000000" w:themeColor="text1"/>
        </w:rPr>
        <w:t>Role: Co-Investigator</w:t>
      </w:r>
    </w:p>
    <w:p w14:paraId="63E470E9" w14:textId="77777777" w:rsidR="00317F6B" w:rsidRPr="00CF0E95" w:rsidRDefault="00317F6B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</w:p>
    <w:p w14:paraId="08E05325" w14:textId="7EE45119" w:rsidR="00317F6B" w:rsidRPr="00CF0E95" w:rsidRDefault="00317F6B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 xml:space="preserve">1K24 HL147017 </w:t>
      </w:r>
      <w:r w:rsidR="00CF0E95">
        <w:rPr>
          <w:rFonts w:cs="Arial"/>
        </w:rPr>
        <w:tab/>
      </w:r>
      <w:r w:rsidRPr="00CF0E95">
        <w:rPr>
          <w:rFonts w:cs="Arial"/>
        </w:rPr>
        <w:t xml:space="preserve">Jordan </w:t>
      </w:r>
      <w:r w:rsidR="00CF0E95">
        <w:rPr>
          <w:rFonts w:cs="Arial"/>
        </w:rPr>
        <w:t>(PI)</w:t>
      </w:r>
      <w:r w:rsidRPr="00CF0E95">
        <w:rPr>
          <w:rFonts w:cs="Arial"/>
        </w:rPr>
        <w:tab/>
      </w:r>
      <w:r w:rsidRPr="00CF0E95">
        <w:rPr>
          <w:rFonts w:cs="Arial"/>
        </w:rPr>
        <w:tab/>
      </w:r>
      <w:r w:rsidRPr="00CF0E95">
        <w:rPr>
          <w:rFonts w:cs="Arial"/>
        </w:rPr>
        <w:tab/>
        <w:t xml:space="preserve"> 09/01/2019 – 08/31/</w:t>
      </w:r>
      <w:r w:rsidR="00EE2E34" w:rsidRPr="00CF0E95">
        <w:rPr>
          <w:rFonts w:cs="Arial"/>
        </w:rPr>
        <w:t>20</w:t>
      </w:r>
      <w:r w:rsidRPr="00CF0E95">
        <w:rPr>
          <w:rFonts w:cs="Arial"/>
        </w:rPr>
        <w:t>22</w:t>
      </w:r>
    </w:p>
    <w:p w14:paraId="5038B341" w14:textId="1647D8F8" w:rsidR="00CD57BA" w:rsidRPr="00CF0E95" w:rsidRDefault="00CD57BA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NIH/NINDS</w:t>
      </w:r>
    </w:p>
    <w:p w14:paraId="536F1587" w14:textId="43CDFB91" w:rsidR="00317F6B" w:rsidRPr="00CF0E95" w:rsidRDefault="00317F6B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Mentoring in patient-oriented research focused on neurological complications of sickle cell disease</w:t>
      </w:r>
    </w:p>
    <w:p w14:paraId="20E27761" w14:textId="70FC49CA" w:rsidR="00317F6B" w:rsidRPr="00F237EA" w:rsidRDefault="00317F6B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</w:rPr>
      </w:pPr>
      <w:r w:rsidRPr="00CF0E95">
        <w:rPr>
          <w:rFonts w:cs="Arial"/>
          <w:i/>
        </w:rPr>
        <w:t>Role: Co-investigator</w:t>
      </w:r>
    </w:p>
    <w:p w14:paraId="6689F861" w14:textId="77777777" w:rsidR="00B4115D" w:rsidRPr="00CF0E95" w:rsidRDefault="00B4115D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</w:p>
    <w:p w14:paraId="07685991" w14:textId="6E3883FA" w:rsidR="004B4CAC" w:rsidRPr="00CF0E95" w:rsidRDefault="004B4CAC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1R01-NS096127-01</w:t>
      </w:r>
      <w:r w:rsidR="001030E1" w:rsidRPr="00CF0E95">
        <w:rPr>
          <w:rFonts w:cs="Arial"/>
        </w:rPr>
        <w:t xml:space="preserve"> </w:t>
      </w:r>
      <w:r w:rsidR="00CF0E95">
        <w:rPr>
          <w:rFonts w:cs="Arial"/>
        </w:rPr>
        <w:tab/>
      </w:r>
      <w:r w:rsidR="00CF0E95" w:rsidRPr="00CF0E95">
        <w:rPr>
          <w:rFonts w:cs="Arial"/>
        </w:rPr>
        <w:t xml:space="preserve">Jordan </w:t>
      </w:r>
      <w:r w:rsidR="00CF0E95">
        <w:rPr>
          <w:rFonts w:cs="Arial"/>
        </w:rPr>
        <w:t>(PI)</w:t>
      </w:r>
      <w:r w:rsidRPr="00CF0E95">
        <w:rPr>
          <w:rFonts w:cs="Arial"/>
        </w:rPr>
        <w:tab/>
      </w:r>
      <w:r w:rsidRPr="00CF0E95">
        <w:rPr>
          <w:rFonts w:cs="Arial"/>
        </w:rPr>
        <w:tab/>
      </w:r>
      <w:r w:rsidR="00D60937" w:rsidRPr="00CF0E95">
        <w:rPr>
          <w:rFonts w:cs="Arial"/>
        </w:rPr>
        <w:t xml:space="preserve">  </w:t>
      </w:r>
      <w:r w:rsidR="007D1313" w:rsidRPr="00CF0E95">
        <w:rPr>
          <w:rFonts w:cs="Arial"/>
        </w:rPr>
        <w:t xml:space="preserve">  </w:t>
      </w:r>
      <w:r w:rsidR="00317F6B" w:rsidRPr="00CF0E95">
        <w:rPr>
          <w:rFonts w:cs="Arial"/>
        </w:rPr>
        <w:t xml:space="preserve">  </w:t>
      </w:r>
      <w:r w:rsidRPr="00CF0E95">
        <w:rPr>
          <w:rFonts w:cs="Arial"/>
        </w:rPr>
        <w:t>03/01/2016 – 02/28/2021</w:t>
      </w:r>
    </w:p>
    <w:p w14:paraId="4940D67C" w14:textId="77777777" w:rsidR="004B4CAC" w:rsidRPr="00CF0E95" w:rsidRDefault="004B4CAC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NIH/NINDS</w:t>
      </w:r>
    </w:p>
    <w:p w14:paraId="57711F79" w14:textId="480B9228" w:rsidR="004B4CAC" w:rsidRPr="00CF0E95" w:rsidRDefault="004B4CAC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 xml:space="preserve">MRI-based quantitative brain oxygen metabolism identifying high risk of infarct recurrence in sickle cell anemia </w:t>
      </w:r>
    </w:p>
    <w:p w14:paraId="5CF557AD" w14:textId="6A50F635" w:rsidR="004B4CAC" w:rsidRPr="00CF0E95" w:rsidRDefault="004B4CAC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</w:rPr>
      </w:pPr>
      <w:r w:rsidRPr="00CF0E95">
        <w:rPr>
          <w:rFonts w:cs="Arial"/>
          <w:i/>
        </w:rPr>
        <w:t>Role: Co-Investigator</w:t>
      </w:r>
    </w:p>
    <w:p w14:paraId="51B76BCB" w14:textId="77777777" w:rsidR="001030E1" w:rsidRPr="00CF0E95" w:rsidRDefault="001030E1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  <w:iCs/>
        </w:rPr>
      </w:pPr>
    </w:p>
    <w:p w14:paraId="0DC28F44" w14:textId="65B5CF26" w:rsidR="001030E1" w:rsidRPr="00CF0E95" w:rsidRDefault="001030E1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  <w:iCs/>
        </w:rPr>
      </w:pPr>
      <w:r w:rsidRPr="00CF0E95">
        <w:rPr>
          <w:rFonts w:cs="Arial"/>
          <w:iCs/>
        </w:rPr>
        <w:t>1R01NS100980-01A1</w:t>
      </w:r>
      <w:r w:rsidR="003F4E40" w:rsidRPr="00CF0E95">
        <w:rPr>
          <w:rFonts w:cs="Arial"/>
          <w:iCs/>
        </w:rPr>
        <w:t xml:space="preserve"> </w:t>
      </w:r>
      <w:r w:rsidR="00CF0E95">
        <w:rPr>
          <w:rFonts w:cs="Arial"/>
          <w:iCs/>
        </w:rPr>
        <w:tab/>
      </w:r>
      <w:r w:rsidR="003F4E40" w:rsidRPr="00CF0E95">
        <w:rPr>
          <w:rFonts w:cs="Arial"/>
          <w:iCs/>
        </w:rPr>
        <w:t>Jefferson</w:t>
      </w:r>
      <w:r w:rsidR="00CF0E95">
        <w:rPr>
          <w:rFonts w:cs="Arial"/>
          <w:iCs/>
        </w:rPr>
        <w:t xml:space="preserve"> (PI)</w:t>
      </w:r>
      <w:r w:rsidRPr="00CF0E95">
        <w:rPr>
          <w:rFonts w:cs="Arial"/>
          <w:iCs/>
        </w:rPr>
        <w:tab/>
      </w:r>
      <w:r w:rsidRPr="00CF0E95">
        <w:rPr>
          <w:rFonts w:cs="Arial"/>
          <w:iCs/>
        </w:rPr>
        <w:tab/>
      </w:r>
      <w:r w:rsidRPr="00CF0E95">
        <w:rPr>
          <w:rFonts w:cs="Arial"/>
          <w:iCs/>
        </w:rPr>
        <w:tab/>
      </w:r>
      <w:r w:rsidR="00317F6B" w:rsidRPr="00CF0E95">
        <w:rPr>
          <w:rFonts w:cs="Arial"/>
          <w:iCs/>
        </w:rPr>
        <w:t xml:space="preserve"> </w:t>
      </w:r>
      <w:r w:rsidRPr="00CF0E95">
        <w:rPr>
          <w:rFonts w:cs="Arial"/>
          <w:iCs/>
        </w:rPr>
        <w:t>09/01/2017</w:t>
      </w:r>
      <w:r w:rsidR="007D1313" w:rsidRPr="00CF0E95">
        <w:rPr>
          <w:rFonts w:cs="Arial"/>
          <w:iCs/>
        </w:rPr>
        <w:t xml:space="preserve"> </w:t>
      </w:r>
      <w:r w:rsidR="007D1313" w:rsidRPr="00CF0E95">
        <w:rPr>
          <w:rFonts w:cs="Arial"/>
          <w:szCs w:val="22"/>
        </w:rPr>
        <w:t>–</w:t>
      </w:r>
      <w:r w:rsidR="007D1313" w:rsidRPr="00CF0E95">
        <w:rPr>
          <w:rFonts w:cs="Arial"/>
          <w:iCs/>
        </w:rPr>
        <w:t xml:space="preserve"> </w:t>
      </w:r>
      <w:r w:rsidRPr="00CF0E95">
        <w:rPr>
          <w:rFonts w:cs="Arial"/>
          <w:iCs/>
        </w:rPr>
        <w:t>06/30/2022</w:t>
      </w:r>
      <w:r w:rsidRPr="00CF0E95">
        <w:rPr>
          <w:rFonts w:cs="Arial"/>
          <w:iCs/>
        </w:rPr>
        <w:tab/>
      </w:r>
    </w:p>
    <w:p w14:paraId="0401E5D6" w14:textId="77777777" w:rsidR="001030E1" w:rsidRPr="00CF0E95" w:rsidRDefault="001030E1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  <w:iCs/>
        </w:rPr>
      </w:pPr>
      <w:r w:rsidRPr="00CF0E95">
        <w:rPr>
          <w:rFonts w:cs="Arial"/>
          <w:iCs/>
        </w:rPr>
        <w:lastRenderedPageBreak/>
        <w:t>NIH/NIA</w:t>
      </w:r>
    </w:p>
    <w:p w14:paraId="30CDD9C7" w14:textId="77777777" w:rsidR="001030E1" w:rsidRPr="00CF0E95" w:rsidRDefault="001030E1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  <w:iCs/>
        </w:rPr>
      </w:pPr>
      <w:r w:rsidRPr="00CF0E95">
        <w:rPr>
          <w:rFonts w:cs="Arial"/>
          <w:iCs/>
        </w:rPr>
        <w:t>Cardiovascular predictors of cerebrovascular health in older adults</w:t>
      </w:r>
    </w:p>
    <w:p w14:paraId="7649AE50" w14:textId="5F316081" w:rsidR="001030E1" w:rsidRPr="00CF0E95" w:rsidRDefault="003F4E40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  <w:iCs/>
        </w:rPr>
      </w:pPr>
      <w:r w:rsidRPr="00CF0E95">
        <w:rPr>
          <w:rFonts w:cs="Arial"/>
          <w:i/>
          <w:iCs/>
        </w:rPr>
        <w:t>Role: Co-i</w:t>
      </w:r>
      <w:r w:rsidR="001030E1" w:rsidRPr="00CF0E95">
        <w:rPr>
          <w:rFonts w:cs="Arial"/>
          <w:i/>
          <w:iCs/>
        </w:rPr>
        <w:t>nvestigator</w:t>
      </w:r>
      <w:r w:rsidR="001030E1" w:rsidRPr="00CF0E95">
        <w:rPr>
          <w:rFonts w:cs="Arial"/>
          <w:i/>
          <w:iCs/>
        </w:rPr>
        <w:tab/>
      </w:r>
      <w:r w:rsidR="001030E1" w:rsidRPr="00CF0E95">
        <w:rPr>
          <w:rFonts w:cs="Arial"/>
          <w:i/>
          <w:iCs/>
        </w:rPr>
        <w:tab/>
      </w:r>
    </w:p>
    <w:p w14:paraId="5E068182" w14:textId="77777777" w:rsidR="00B4115D" w:rsidRPr="00CF0E95" w:rsidRDefault="00B4115D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</w:rPr>
      </w:pPr>
    </w:p>
    <w:p w14:paraId="086A556D" w14:textId="706A320C" w:rsidR="001030E1" w:rsidRPr="00CF0E95" w:rsidRDefault="001030E1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 xml:space="preserve">5R01NS097783 </w:t>
      </w:r>
      <w:r w:rsidR="00CF0E95">
        <w:rPr>
          <w:rFonts w:cs="Arial"/>
        </w:rPr>
        <w:tab/>
      </w:r>
      <w:r w:rsidRPr="00CF0E95">
        <w:rPr>
          <w:rFonts w:cs="Arial"/>
        </w:rPr>
        <w:t xml:space="preserve">Claassen </w:t>
      </w:r>
      <w:r w:rsidR="00CF0E95">
        <w:rPr>
          <w:rFonts w:cs="Arial"/>
        </w:rPr>
        <w:t>(PI)</w:t>
      </w:r>
      <w:r w:rsidRPr="00CF0E95">
        <w:rPr>
          <w:rFonts w:cs="Arial"/>
        </w:rPr>
        <w:tab/>
      </w:r>
      <w:r w:rsidRPr="00CF0E95">
        <w:rPr>
          <w:rFonts w:cs="Arial"/>
        </w:rPr>
        <w:tab/>
      </w:r>
      <w:r w:rsidRPr="00CF0E95">
        <w:rPr>
          <w:rFonts w:cs="Arial"/>
        </w:rPr>
        <w:tab/>
      </w:r>
      <w:r w:rsidR="00D60937" w:rsidRPr="00CF0E95">
        <w:rPr>
          <w:rFonts w:cs="Arial"/>
        </w:rPr>
        <w:t xml:space="preserve"> </w:t>
      </w:r>
      <w:r w:rsidRPr="00CF0E95">
        <w:rPr>
          <w:rFonts w:cs="Arial"/>
        </w:rPr>
        <w:t>08/01/2016</w:t>
      </w:r>
      <w:r w:rsidR="007D1313" w:rsidRPr="00CF0E95">
        <w:rPr>
          <w:rFonts w:cs="Arial"/>
        </w:rPr>
        <w:t xml:space="preserve"> </w:t>
      </w:r>
      <w:r w:rsidR="007D1313" w:rsidRPr="00CF0E95">
        <w:rPr>
          <w:rFonts w:cs="Arial"/>
          <w:szCs w:val="22"/>
        </w:rPr>
        <w:t xml:space="preserve">– </w:t>
      </w:r>
      <w:r w:rsidRPr="00CF0E95">
        <w:rPr>
          <w:rFonts w:cs="Arial"/>
        </w:rPr>
        <w:t>05/31/2021</w:t>
      </w:r>
    </w:p>
    <w:p w14:paraId="725BDD08" w14:textId="0B2063D2" w:rsidR="001030E1" w:rsidRPr="00CF0E95" w:rsidRDefault="001030E1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NIH/NINDS</w:t>
      </w:r>
    </w:p>
    <w:p w14:paraId="428D8ED4" w14:textId="0979FF6F" w:rsidR="001030E1" w:rsidRPr="00CF0E95" w:rsidRDefault="001030E1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Biological determinants of impulsivity in Parkinson’s disease</w:t>
      </w:r>
    </w:p>
    <w:p w14:paraId="74D55998" w14:textId="7486E570" w:rsidR="001030E1" w:rsidRPr="00CF0E95" w:rsidRDefault="001030E1" w:rsidP="001030E1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  <w:iCs/>
        </w:rPr>
      </w:pPr>
      <w:r w:rsidRPr="00CF0E95">
        <w:rPr>
          <w:rFonts w:cs="Arial"/>
          <w:i/>
          <w:iCs/>
        </w:rPr>
        <w:t>Role: Co-investigator</w:t>
      </w:r>
    </w:p>
    <w:p w14:paraId="3BD0E6AD" w14:textId="77777777" w:rsidR="00CF0E95" w:rsidRPr="00CF0E95" w:rsidRDefault="00CF0E95" w:rsidP="00301370">
      <w:pPr>
        <w:jc w:val="both"/>
        <w:rPr>
          <w:rFonts w:cs="Arial"/>
          <w:szCs w:val="22"/>
        </w:rPr>
      </w:pPr>
    </w:p>
    <w:p w14:paraId="7138B20F" w14:textId="54C555F1" w:rsidR="00F20BD4" w:rsidRPr="00CF0E95" w:rsidRDefault="00763B50" w:rsidP="00301370">
      <w:pPr>
        <w:jc w:val="both"/>
        <w:rPr>
          <w:rFonts w:cs="Arial"/>
          <w:b/>
          <w:bCs/>
          <w:szCs w:val="22"/>
        </w:rPr>
      </w:pPr>
      <w:r w:rsidRPr="00CF0E95">
        <w:rPr>
          <w:rFonts w:cs="Arial"/>
          <w:b/>
          <w:bCs/>
          <w:szCs w:val="22"/>
        </w:rPr>
        <w:t>Completed support</w:t>
      </w:r>
      <w:r w:rsidR="00DC19F7" w:rsidRPr="00CF0E95">
        <w:rPr>
          <w:rFonts w:cs="Arial"/>
          <w:b/>
          <w:bCs/>
          <w:szCs w:val="22"/>
        </w:rPr>
        <w:t xml:space="preserve"> (recent selected)</w:t>
      </w:r>
    </w:p>
    <w:p w14:paraId="52BE4019" w14:textId="77777777" w:rsidR="00B4115D" w:rsidRPr="00CF0E95" w:rsidRDefault="00B4115D" w:rsidP="00F20BD4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</w:p>
    <w:p w14:paraId="0DFA88B0" w14:textId="4C3D3A51" w:rsidR="00F20BD4" w:rsidRPr="00CF0E95" w:rsidRDefault="00F20BD4" w:rsidP="00F20BD4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 xml:space="preserve">2R01MH070560-07A1 </w:t>
      </w:r>
      <w:r w:rsidR="00CF0E95">
        <w:rPr>
          <w:rFonts w:cs="Arial"/>
        </w:rPr>
        <w:tab/>
      </w:r>
      <w:proofErr w:type="spellStart"/>
      <w:r w:rsidRPr="00CF0E95">
        <w:rPr>
          <w:rFonts w:cs="Arial"/>
        </w:rPr>
        <w:t>Heckers</w:t>
      </w:r>
      <w:proofErr w:type="spellEnd"/>
      <w:r w:rsidR="00CF0E95">
        <w:rPr>
          <w:rFonts w:cs="Arial"/>
        </w:rPr>
        <w:t xml:space="preserve"> (PI)</w:t>
      </w:r>
      <w:r w:rsidRPr="00CF0E95">
        <w:rPr>
          <w:rFonts w:cs="Arial"/>
        </w:rPr>
        <w:tab/>
      </w:r>
      <w:r w:rsidRPr="00CF0E95">
        <w:rPr>
          <w:rFonts w:cs="Arial"/>
        </w:rPr>
        <w:tab/>
      </w:r>
      <w:r w:rsidRPr="00CF0E95">
        <w:rPr>
          <w:rFonts w:cs="Arial"/>
        </w:rPr>
        <w:tab/>
        <w:t xml:space="preserve"> 09/27/2013 </w:t>
      </w:r>
      <w:r w:rsidRPr="00CF0E95">
        <w:rPr>
          <w:rFonts w:cs="Arial"/>
          <w:szCs w:val="22"/>
        </w:rPr>
        <w:t xml:space="preserve">– </w:t>
      </w:r>
      <w:r w:rsidRPr="00CF0E95">
        <w:rPr>
          <w:rFonts w:cs="Arial"/>
        </w:rPr>
        <w:t>07/31/2018</w:t>
      </w:r>
      <w:r w:rsidRPr="00CF0E95">
        <w:rPr>
          <w:rFonts w:cs="Arial"/>
        </w:rPr>
        <w:tab/>
      </w:r>
    </w:p>
    <w:p w14:paraId="5F5A79EA" w14:textId="77777777" w:rsidR="00F20BD4" w:rsidRPr="00CF0E95" w:rsidRDefault="00F20BD4" w:rsidP="00F20BD4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NIH/NIMH</w:t>
      </w:r>
      <w:r w:rsidRPr="00CF0E95">
        <w:rPr>
          <w:rFonts w:cs="Arial"/>
        </w:rPr>
        <w:tab/>
      </w:r>
    </w:p>
    <w:p w14:paraId="2D03E5C5" w14:textId="77777777" w:rsidR="00F20BD4" w:rsidRPr="00CF0E95" w:rsidRDefault="00F20BD4" w:rsidP="00F20BD4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Imaging Hippocampal Function in Psychosis</w:t>
      </w:r>
    </w:p>
    <w:p w14:paraId="09926F4A" w14:textId="77777777" w:rsidR="00F20BD4" w:rsidRPr="00CF0E95" w:rsidRDefault="00F20BD4" w:rsidP="00F20BD4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</w:rPr>
      </w:pPr>
      <w:r w:rsidRPr="00CF0E95">
        <w:rPr>
          <w:rFonts w:cs="Arial"/>
          <w:i/>
          <w:iCs/>
        </w:rPr>
        <w:t>Role: Co-investigator</w:t>
      </w:r>
    </w:p>
    <w:p w14:paraId="1AD58FCE" w14:textId="77777777" w:rsidR="00F20BD4" w:rsidRPr="00CF0E95" w:rsidRDefault="00F20BD4" w:rsidP="00CB233F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</w:p>
    <w:p w14:paraId="4C6D426D" w14:textId="05FFDBEA" w:rsidR="00CB233F" w:rsidRPr="00CF0E95" w:rsidRDefault="00CB233F" w:rsidP="00CB233F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 xml:space="preserve">1R01 NR015079 </w:t>
      </w:r>
      <w:r w:rsidR="00CF0E95">
        <w:rPr>
          <w:rFonts w:cs="Arial"/>
        </w:rPr>
        <w:tab/>
      </w:r>
      <w:r w:rsidR="00CF0E95" w:rsidRPr="00CF0E95">
        <w:rPr>
          <w:rFonts w:cs="Arial"/>
        </w:rPr>
        <w:t>Donahue (PI)</w:t>
      </w:r>
      <w:r w:rsidRPr="00CF0E95">
        <w:rPr>
          <w:rFonts w:cs="Arial"/>
        </w:rPr>
        <w:tab/>
      </w:r>
      <w:r w:rsidRPr="00CF0E95">
        <w:rPr>
          <w:rFonts w:cs="Arial"/>
        </w:rPr>
        <w:tab/>
        <w:t xml:space="preserve">   </w:t>
      </w:r>
      <w:r w:rsidR="00F20BD4" w:rsidRPr="00CF0E95">
        <w:rPr>
          <w:rFonts w:cs="Arial"/>
        </w:rPr>
        <w:t xml:space="preserve">  </w:t>
      </w:r>
      <w:r w:rsidR="007D1313" w:rsidRPr="00CF0E95">
        <w:rPr>
          <w:rFonts w:cs="Arial"/>
        </w:rPr>
        <w:t xml:space="preserve">  </w:t>
      </w:r>
      <w:r w:rsidRPr="00CF0E95">
        <w:rPr>
          <w:rFonts w:cs="Arial"/>
        </w:rPr>
        <w:t xml:space="preserve">07/01/2014 </w:t>
      </w:r>
      <w:r w:rsidRPr="00CF0E95">
        <w:rPr>
          <w:rFonts w:cs="Arial"/>
          <w:szCs w:val="22"/>
        </w:rPr>
        <w:t xml:space="preserve">– </w:t>
      </w:r>
      <w:r w:rsidRPr="00CF0E95">
        <w:rPr>
          <w:rFonts w:cs="Arial"/>
        </w:rPr>
        <w:t>06/30/2018</w:t>
      </w:r>
      <w:r w:rsidRPr="00CF0E95">
        <w:rPr>
          <w:rFonts w:cs="Arial"/>
        </w:rPr>
        <w:tab/>
      </w:r>
    </w:p>
    <w:p w14:paraId="35C10201" w14:textId="77777777" w:rsidR="00CB233F" w:rsidRPr="00CF0E95" w:rsidRDefault="00CB233F" w:rsidP="00CB233F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NIH/NINR</w:t>
      </w:r>
      <w:r w:rsidRPr="00CF0E95">
        <w:rPr>
          <w:rFonts w:cs="Arial"/>
        </w:rPr>
        <w:tab/>
      </w:r>
    </w:p>
    <w:p w14:paraId="4876AAFE" w14:textId="77777777" w:rsidR="00CB233F" w:rsidRPr="00CF0E95" w:rsidRDefault="00CB233F" w:rsidP="00CB233F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Imaging Lymphatic function in Patients with Breast Cancer Related Lymphedema</w:t>
      </w:r>
    </w:p>
    <w:p w14:paraId="0B8AA8D2" w14:textId="77777777" w:rsidR="00CB233F" w:rsidRPr="00CF0E95" w:rsidRDefault="00CB233F" w:rsidP="00CB233F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</w:rPr>
      </w:pPr>
      <w:r w:rsidRPr="00CF0E95">
        <w:rPr>
          <w:rFonts w:cs="Arial"/>
          <w:i/>
        </w:rPr>
        <w:t>Role: PI</w:t>
      </w:r>
    </w:p>
    <w:p w14:paraId="306FCF37" w14:textId="77777777" w:rsidR="00CB233F" w:rsidRPr="00CF0E95" w:rsidRDefault="00CB233F" w:rsidP="00301370">
      <w:pPr>
        <w:jc w:val="both"/>
        <w:rPr>
          <w:rFonts w:cs="Arial"/>
          <w:szCs w:val="22"/>
        </w:rPr>
      </w:pPr>
    </w:p>
    <w:p w14:paraId="3723CF57" w14:textId="1A390D23" w:rsidR="00CB233F" w:rsidRPr="00CF0E95" w:rsidRDefault="00CB233F" w:rsidP="00CB233F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 xml:space="preserve">14CSA20380466 </w:t>
      </w:r>
      <w:r w:rsidR="00CF0E95">
        <w:rPr>
          <w:rFonts w:cs="Arial"/>
        </w:rPr>
        <w:tab/>
      </w:r>
      <w:r w:rsidRPr="00CF0E95">
        <w:rPr>
          <w:rFonts w:cs="Arial"/>
        </w:rPr>
        <w:t>Donahue</w:t>
      </w:r>
      <w:r w:rsidR="00CF0E95">
        <w:rPr>
          <w:rFonts w:cs="Arial"/>
        </w:rPr>
        <w:t>/</w:t>
      </w:r>
      <w:r w:rsidRPr="00CF0E95">
        <w:rPr>
          <w:rFonts w:cs="Arial"/>
        </w:rPr>
        <w:t>Jordan</w:t>
      </w:r>
      <w:r w:rsidR="00CF0E95">
        <w:rPr>
          <w:rFonts w:cs="Arial"/>
        </w:rPr>
        <w:t xml:space="preserve"> (Multi PI)</w:t>
      </w:r>
      <w:r w:rsidRPr="00CF0E95">
        <w:rPr>
          <w:rFonts w:cs="Arial"/>
        </w:rPr>
        <w:tab/>
        <w:t xml:space="preserve">    </w:t>
      </w:r>
      <w:r w:rsidR="007D1313" w:rsidRPr="00CF0E95">
        <w:rPr>
          <w:rFonts w:cs="Arial"/>
        </w:rPr>
        <w:t xml:space="preserve">    </w:t>
      </w:r>
      <w:r w:rsidR="00CF0E95">
        <w:rPr>
          <w:rFonts w:cs="Arial"/>
        </w:rPr>
        <w:tab/>
        <w:t xml:space="preserve"> </w:t>
      </w:r>
      <w:r w:rsidRPr="00CF0E95">
        <w:rPr>
          <w:rFonts w:cs="Arial"/>
        </w:rPr>
        <w:t xml:space="preserve">07/01/2014 </w:t>
      </w:r>
      <w:r w:rsidRPr="00CF0E95">
        <w:rPr>
          <w:rFonts w:cs="Arial"/>
          <w:szCs w:val="22"/>
        </w:rPr>
        <w:t xml:space="preserve">– </w:t>
      </w:r>
      <w:r w:rsidRPr="00CF0E95">
        <w:rPr>
          <w:rFonts w:cs="Arial"/>
        </w:rPr>
        <w:t>06/30/2017</w:t>
      </w:r>
      <w:r w:rsidRPr="00CF0E95">
        <w:rPr>
          <w:rFonts w:cs="Arial"/>
        </w:rPr>
        <w:tab/>
      </w:r>
    </w:p>
    <w:p w14:paraId="73D61252" w14:textId="51C4309D" w:rsidR="00CB233F" w:rsidRPr="00CF0E95" w:rsidRDefault="00CB233F" w:rsidP="00CB233F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American Heart Association</w:t>
      </w:r>
      <w:r w:rsidRPr="00CF0E95">
        <w:rPr>
          <w:rFonts w:cs="Arial"/>
        </w:rPr>
        <w:tab/>
      </w:r>
      <w:r w:rsidRPr="00CF0E95">
        <w:rPr>
          <w:rFonts w:cs="Arial"/>
        </w:rPr>
        <w:tab/>
      </w:r>
      <w:r w:rsidRPr="00CF0E95">
        <w:rPr>
          <w:rFonts w:cs="Arial"/>
        </w:rPr>
        <w:tab/>
      </w:r>
    </w:p>
    <w:p w14:paraId="7689CC32" w14:textId="77777777" w:rsidR="00CB233F" w:rsidRPr="00CF0E95" w:rsidRDefault="00CB233F" w:rsidP="00CB233F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MRI-based quantitative brain oxygen metabolism mapping in sickle cell anemia</w:t>
      </w:r>
    </w:p>
    <w:p w14:paraId="1F6B9679" w14:textId="77777777" w:rsidR="00CB233F" w:rsidRPr="00CF0E95" w:rsidRDefault="00CB233F" w:rsidP="00CB233F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  <w:iCs/>
        </w:rPr>
      </w:pPr>
      <w:r w:rsidRPr="00CF0E95">
        <w:rPr>
          <w:rFonts w:cs="Arial"/>
          <w:i/>
          <w:iCs/>
        </w:rPr>
        <w:t>Role: Co-PI</w:t>
      </w:r>
    </w:p>
    <w:p w14:paraId="4C6C06D0" w14:textId="77777777" w:rsidR="000F34C9" w:rsidRDefault="000F34C9" w:rsidP="003F4E40">
      <w:pPr>
        <w:tabs>
          <w:tab w:val="left" w:pos="4500"/>
          <w:tab w:val="left" w:pos="7650"/>
        </w:tabs>
        <w:adjustRightInd w:val="0"/>
        <w:jc w:val="both"/>
        <w:rPr>
          <w:rFonts w:cs="Arial"/>
          <w:szCs w:val="22"/>
        </w:rPr>
      </w:pPr>
    </w:p>
    <w:p w14:paraId="6864959D" w14:textId="0D0192ED" w:rsidR="003F4E40" w:rsidRPr="00CF0E95" w:rsidRDefault="003F4E40" w:rsidP="003F4E4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 xml:space="preserve">5R01 NS078828 </w:t>
      </w:r>
      <w:r w:rsidR="00CF0E95">
        <w:rPr>
          <w:rFonts w:cs="Arial"/>
        </w:rPr>
        <w:tab/>
      </w:r>
      <w:r w:rsidR="00CF0E95" w:rsidRPr="00CF0E95">
        <w:rPr>
          <w:rFonts w:cs="Arial"/>
        </w:rPr>
        <w:t>Donahue (PI)</w:t>
      </w:r>
      <w:r w:rsidRPr="00CF0E95">
        <w:rPr>
          <w:rFonts w:cs="Arial"/>
        </w:rPr>
        <w:tab/>
      </w:r>
      <w:r w:rsidRPr="00CF0E95">
        <w:rPr>
          <w:rFonts w:cs="Arial"/>
        </w:rPr>
        <w:tab/>
      </w:r>
      <w:r w:rsidR="00D60937" w:rsidRPr="00CF0E95">
        <w:rPr>
          <w:rFonts w:cs="Arial"/>
        </w:rPr>
        <w:t xml:space="preserve">  </w:t>
      </w:r>
      <w:r w:rsidR="007D1313" w:rsidRPr="00CF0E95">
        <w:rPr>
          <w:rFonts w:cs="Arial"/>
        </w:rPr>
        <w:t xml:space="preserve">      </w:t>
      </w:r>
      <w:r w:rsidRPr="00CF0E95">
        <w:rPr>
          <w:rFonts w:cs="Arial"/>
        </w:rPr>
        <w:t xml:space="preserve"> 06/01/2012</w:t>
      </w:r>
      <w:r w:rsidRPr="00CF0E95">
        <w:rPr>
          <w:rFonts w:cs="Arial"/>
          <w:szCs w:val="22"/>
        </w:rPr>
        <w:t>–</w:t>
      </w:r>
      <w:r w:rsidR="00CC426A" w:rsidRPr="00CF0E95">
        <w:rPr>
          <w:rFonts w:cs="Arial"/>
        </w:rPr>
        <w:t xml:space="preserve">04/30/2017        </w:t>
      </w:r>
      <w:r w:rsidRPr="00CF0E95">
        <w:rPr>
          <w:rFonts w:cs="Arial"/>
        </w:rPr>
        <w:t>NIH/NINDS</w:t>
      </w:r>
      <w:r w:rsidRPr="00CF0E95">
        <w:rPr>
          <w:rFonts w:cs="Arial"/>
        </w:rPr>
        <w:tab/>
      </w:r>
      <w:r w:rsidRPr="00CF0E95">
        <w:rPr>
          <w:rFonts w:cs="Arial"/>
        </w:rPr>
        <w:tab/>
      </w:r>
    </w:p>
    <w:p w14:paraId="75CCA05E" w14:textId="77777777" w:rsidR="003F4E40" w:rsidRPr="00CF0E95" w:rsidRDefault="003F4E40" w:rsidP="003F4E4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Characterizing Hemodynamic Compensation and Stroke Risk in Stenosis Patients</w:t>
      </w:r>
    </w:p>
    <w:p w14:paraId="675B3F52" w14:textId="77777777" w:rsidR="003F4E40" w:rsidRPr="00CF0E95" w:rsidRDefault="003F4E40" w:rsidP="003F4E40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</w:rPr>
      </w:pPr>
      <w:r w:rsidRPr="00CF0E95">
        <w:rPr>
          <w:rFonts w:cs="Arial"/>
          <w:i/>
          <w:iCs/>
        </w:rPr>
        <w:t>Role: PI</w:t>
      </w:r>
    </w:p>
    <w:p w14:paraId="66E0EAE5" w14:textId="77777777" w:rsidR="003F4E40" w:rsidRPr="00CF0E95" w:rsidRDefault="003F4E40" w:rsidP="00301370">
      <w:pPr>
        <w:jc w:val="both"/>
        <w:rPr>
          <w:rFonts w:cs="Arial"/>
          <w:szCs w:val="22"/>
        </w:rPr>
      </w:pPr>
    </w:p>
    <w:p w14:paraId="1986882E" w14:textId="7023B771" w:rsidR="00A34DA7" w:rsidRPr="00CF0E95" w:rsidRDefault="00A34DA7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 xml:space="preserve">14GRNT20150004 </w:t>
      </w:r>
      <w:r w:rsidR="00CF0E95">
        <w:rPr>
          <w:rFonts w:cs="Arial"/>
        </w:rPr>
        <w:tab/>
      </w:r>
      <w:r w:rsidR="00CF0E95" w:rsidRPr="00CF0E95">
        <w:rPr>
          <w:rFonts w:cs="Arial"/>
        </w:rPr>
        <w:t>Donahue (PI)</w:t>
      </w:r>
      <w:r w:rsidRPr="00CF0E95">
        <w:rPr>
          <w:rFonts w:cs="Arial"/>
        </w:rPr>
        <w:tab/>
      </w:r>
      <w:r w:rsidR="00D60937" w:rsidRPr="00CF0E95">
        <w:rPr>
          <w:rFonts w:cs="Arial"/>
        </w:rPr>
        <w:tab/>
        <w:t xml:space="preserve">   </w:t>
      </w:r>
      <w:r w:rsidR="007D1313" w:rsidRPr="00CF0E95">
        <w:rPr>
          <w:rFonts w:cs="Arial"/>
        </w:rPr>
        <w:t xml:space="preserve">    </w:t>
      </w:r>
      <w:r w:rsidRPr="00CF0E95">
        <w:rPr>
          <w:rFonts w:cs="Arial"/>
        </w:rPr>
        <w:t xml:space="preserve">07/01/2014 </w:t>
      </w:r>
      <w:r w:rsidRPr="00CF0E95">
        <w:rPr>
          <w:rFonts w:cs="Arial"/>
          <w:szCs w:val="22"/>
        </w:rPr>
        <w:t xml:space="preserve">– </w:t>
      </w:r>
      <w:r w:rsidRPr="00CF0E95">
        <w:rPr>
          <w:rFonts w:cs="Arial"/>
        </w:rPr>
        <w:t>06/30/2016</w:t>
      </w:r>
      <w:r w:rsidRPr="00CF0E95">
        <w:rPr>
          <w:rFonts w:cs="Arial"/>
        </w:rPr>
        <w:tab/>
      </w:r>
    </w:p>
    <w:p w14:paraId="59230B20" w14:textId="77777777" w:rsidR="00A34DA7" w:rsidRPr="00CF0E95" w:rsidRDefault="00A34DA7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American Heart Association</w:t>
      </w:r>
      <w:r w:rsidRPr="00CF0E95">
        <w:rPr>
          <w:rFonts w:cs="Arial"/>
        </w:rPr>
        <w:tab/>
      </w:r>
    </w:p>
    <w:p w14:paraId="306EB03B" w14:textId="77777777" w:rsidR="00A34DA7" w:rsidRPr="00CF0E95" w:rsidRDefault="00A34DA7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</w:rPr>
      </w:pPr>
      <w:r w:rsidRPr="00CF0E95">
        <w:rPr>
          <w:rFonts w:cs="Arial"/>
        </w:rPr>
        <w:t>Characterization of Regional Chemical and Vascular Uncoupling in Following Ischemic Stroke</w:t>
      </w:r>
    </w:p>
    <w:p w14:paraId="20AA176A" w14:textId="76ABE9D8" w:rsidR="00A34DA7" w:rsidRPr="00CF0E95" w:rsidRDefault="00A34DA7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  <w:iCs/>
        </w:rPr>
      </w:pPr>
      <w:r w:rsidRPr="00CF0E95">
        <w:rPr>
          <w:rFonts w:cs="Arial"/>
          <w:i/>
          <w:iCs/>
        </w:rPr>
        <w:t xml:space="preserve">Role: </w:t>
      </w:r>
      <w:r w:rsidR="000D520F" w:rsidRPr="00CF0E95">
        <w:rPr>
          <w:rFonts w:cs="Arial"/>
          <w:i/>
          <w:iCs/>
        </w:rPr>
        <w:t>PI</w:t>
      </w:r>
    </w:p>
    <w:p w14:paraId="3851145A" w14:textId="77777777" w:rsidR="00A34DA7" w:rsidRPr="00CF0E95" w:rsidRDefault="00A34DA7" w:rsidP="00301370">
      <w:pPr>
        <w:jc w:val="both"/>
        <w:rPr>
          <w:rFonts w:cs="Arial"/>
          <w:szCs w:val="22"/>
        </w:rPr>
      </w:pPr>
    </w:p>
    <w:p w14:paraId="288E2802" w14:textId="4984F3CC" w:rsidR="00CB233F" w:rsidRPr="00CF0E95" w:rsidRDefault="00CB233F" w:rsidP="00CB233F">
      <w:pPr>
        <w:jc w:val="both"/>
        <w:rPr>
          <w:rFonts w:cs="Arial"/>
          <w:szCs w:val="22"/>
        </w:rPr>
      </w:pPr>
      <w:r w:rsidRPr="00CF0E95">
        <w:rPr>
          <w:rFonts w:cs="Arial"/>
          <w:szCs w:val="22"/>
        </w:rPr>
        <w:t xml:space="preserve">5R01EB016695-02 </w:t>
      </w:r>
      <w:r w:rsidR="00CF0E95">
        <w:rPr>
          <w:rFonts w:cs="Arial"/>
          <w:szCs w:val="22"/>
        </w:rPr>
        <w:tab/>
      </w:r>
      <w:r w:rsidR="00CF0E95">
        <w:rPr>
          <w:rFonts w:cs="Arial"/>
          <w:szCs w:val="22"/>
        </w:rPr>
        <w:tab/>
      </w:r>
      <w:r w:rsidR="00CF0E95">
        <w:rPr>
          <w:rFonts w:cs="Arial"/>
          <w:szCs w:val="22"/>
        </w:rPr>
        <w:tab/>
      </w:r>
      <w:r w:rsidR="00CF0E95">
        <w:rPr>
          <w:rFonts w:cs="Arial"/>
          <w:szCs w:val="22"/>
        </w:rPr>
        <w:tab/>
      </w:r>
      <w:r w:rsidR="00CF0E95">
        <w:rPr>
          <w:rFonts w:cs="Arial"/>
          <w:szCs w:val="22"/>
        </w:rPr>
        <w:tab/>
      </w:r>
      <w:r w:rsidR="00CF0E95">
        <w:rPr>
          <w:rFonts w:cs="Arial"/>
          <w:szCs w:val="22"/>
        </w:rPr>
        <w:tab/>
      </w:r>
      <w:r w:rsid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 xml:space="preserve">Grissom </w:t>
      </w:r>
      <w:r w:rsidR="00CF0E95">
        <w:rPr>
          <w:rFonts w:cs="Arial"/>
          <w:szCs w:val="22"/>
        </w:rPr>
        <w:t>(PI</w:t>
      </w:r>
      <w:r w:rsidRPr="00CF0E95">
        <w:rPr>
          <w:rFonts w:cs="Arial"/>
          <w:szCs w:val="22"/>
        </w:rPr>
        <w:t>)</w:t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="00CF0E95">
        <w:rPr>
          <w:rFonts w:cs="Arial"/>
          <w:szCs w:val="22"/>
        </w:rPr>
        <w:t xml:space="preserve">  </w:t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  <w:t xml:space="preserve"> </w:t>
      </w:r>
      <w:r w:rsidR="007D1313" w:rsidRPr="00CF0E95">
        <w:rPr>
          <w:rFonts w:cs="Arial"/>
          <w:szCs w:val="22"/>
        </w:rPr>
        <w:t xml:space="preserve">    </w:t>
      </w:r>
      <w:r w:rsidR="00CF0E95">
        <w:rPr>
          <w:rFonts w:cs="Arial"/>
          <w:szCs w:val="22"/>
        </w:rPr>
        <w:t xml:space="preserve">  </w:t>
      </w:r>
      <w:r w:rsidRPr="00CF0E95">
        <w:rPr>
          <w:rFonts w:cs="Arial"/>
          <w:szCs w:val="22"/>
        </w:rPr>
        <w:t>04/10/2014</w:t>
      </w:r>
      <w:r w:rsidR="00CC426A" w:rsidRPr="00CF0E95">
        <w:rPr>
          <w:rFonts w:cs="Arial"/>
          <w:szCs w:val="22"/>
        </w:rPr>
        <w:t xml:space="preserve"> – </w:t>
      </w:r>
      <w:r w:rsidRPr="00CF0E95">
        <w:rPr>
          <w:rFonts w:cs="Arial"/>
          <w:szCs w:val="22"/>
        </w:rPr>
        <w:t>03/31/2018</w:t>
      </w:r>
    </w:p>
    <w:p w14:paraId="70A1AECA" w14:textId="77777777" w:rsidR="00CB233F" w:rsidRPr="00CF0E95" w:rsidRDefault="00CB233F" w:rsidP="00CB233F">
      <w:pPr>
        <w:jc w:val="both"/>
        <w:rPr>
          <w:rFonts w:cs="Arial"/>
          <w:szCs w:val="22"/>
        </w:rPr>
      </w:pPr>
      <w:r w:rsidRPr="00CF0E95">
        <w:rPr>
          <w:rFonts w:cs="Arial"/>
          <w:szCs w:val="22"/>
        </w:rPr>
        <w:t>NIH/NIBIB</w:t>
      </w:r>
    </w:p>
    <w:p w14:paraId="05BB61F7" w14:textId="77777777" w:rsidR="00CB233F" w:rsidRPr="00CF0E95" w:rsidRDefault="00CB233F" w:rsidP="00CB233F">
      <w:pPr>
        <w:jc w:val="both"/>
      </w:pPr>
      <w:r w:rsidRPr="00CF0E95">
        <w:t>Three-dimensional Patient-tailored RF pulses for spin echo neuroimaging at 7T</w:t>
      </w:r>
    </w:p>
    <w:p w14:paraId="00A9E779" w14:textId="77777777" w:rsidR="00CB233F" w:rsidRPr="00CF0E95" w:rsidRDefault="00CB233F" w:rsidP="00CB233F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  <w:iCs/>
        </w:rPr>
      </w:pPr>
      <w:r w:rsidRPr="00CF0E95">
        <w:rPr>
          <w:rFonts w:cs="Arial"/>
          <w:i/>
          <w:iCs/>
        </w:rPr>
        <w:t>Role: Co-investigator</w:t>
      </w:r>
    </w:p>
    <w:p w14:paraId="145F56B5" w14:textId="77777777" w:rsidR="00CB233F" w:rsidRPr="00CF0E95" w:rsidRDefault="00CB233F" w:rsidP="00301370">
      <w:pPr>
        <w:jc w:val="both"/>
        <w:rPr>
          <w:rFonts w:cs="Arial"/>
          <w:szCs w:val="22"/>
        </w:rPr>
      </w:pPr>
    </w:p>
    <w:p w14:paraId="0B868759" w14:textId="359AEBC6" w:rsidR="005025C3" w:rsidRPr="00CF0E95" w:rsidRDefault="005025C3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  <w:iCs/>
        </w:rPr>
      </w:pPr>
      <w:r w:rsidRPr="00CF0E95">
        <w:rPr>
          <w:rFonts w:cs="Arial"/>
          <w:iCs/>
        </w:rPr>
        <w:t xml:space="preserve">1R21 MH099218-01A1 </w:t>
      </w:r>
      <w:r w:rsidR="009146E5">
        <w:rPr>
          <w:rFonts w:cs="Arial"/>
          <w:iCs/>
        </w:rPr>
        <w:tab/>
      </w:r>
      <w:r w:rsidRPr="00CF0E95">
        <w:rPr>
          <w:rFonts w:cs="Arial"/>
          <w:iCs/>
        </w:rPr>
        <w:t xml:space="preserve">Taylor </w:t>
      </w:r>
      <w:r w:rsidR="00CF0E95">
        <w:rPr>
          <w:rFonts w:cs="Arial"/>
          <w:iCs/>
        </w:rPr>
        <w:t>(PI)</w:t>
      </w:r>
      <w:r w:rsidRPr="00CF0E95">
        <w:rPr>
          <w:rFonts w:cs="Arial"/>
          <w:iCs/>
        </w:rPr>
        <w:tab/>
      </w:r>
      <w:r w:rsidR="00D60937" w:rsidRPr="00CF0E95">
        <w:rPr>
          <w:rFonts w:cs="Arial"/>
          <w:iCs/>
        </w:rPr>
        <w:tab/>
        <w:t xml:space="preserve">   </w:t>
      </w:r>
      <w:r w:rsidR="007D1313" w:rsidRPr="00CF0E95">
        <w:rPr>
          <w:rFonts w:cs="Arial"/>
          <w:iCs/>
        </w:rPr>
        <w:t xml:space="preserve">    </w:t>
      </w:r>
      <w:r w:rsidR="00A34DA7" w:rsidRPr="00CF0E95">
        <w:rPr>
          <w:rFonts w:cs="Arial"/>
          <w:iCs/>
        </w:rPr>
        <w:t xml:space="preserve">07/15/2013 </w:t>
      </w:r>
      <w:r w:rsidR="00A34DA7" w:rsidRPr="00CF0E95">
        <w:rPr>
          <w:rFonts w:cs="Arial"/>
          <w:szCs w:val="22"/>
        </w:rPr>
        <w:t xml:space="preserve">– </w:t>
      </w:r>
      <w:r w:rsidRPr="00CF0E95">
        <w:rPr>
          <w:rFonts w:cs="Arial"/>
          <w:iCs/>
        </w:rPr>
        <w:t>06/30/2015</w:t>
      </w:r>
      <w:r w:rsidRPr="00CF0E95">
        <w:rPr>
          <w:rFonts w:cs="Arial"/>
          <w:iCs/>
        </w:rPr>
        <w:tab/>
      </w:r>
    </w:p>
    <w:p w14:paraId="43032A3D" w14:textId="77777777" w:rsidR="005025C3" w:rsidRPr="00CF0E95" w:rsidRDefault="005025C3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  <w:iCs/>
        </w:rPr>
      </w:pPr>
      <w:r w:rsidRPr="00CF0E95">
        <w:rPr>
          <w:rFonts w:cs="Arial"/>
          <w:iCs/>
        </w:rPr>
        <w:t>NIH/NIMH</w:t>
      </w:r>
      <w:r w:rsidRPr="00CF0E95">
        <w:rPr>
          <w:rFonts w:cs="Arial"/>
          <w:iCs/>
        </w:rPr>
        <w:tab/>
      </w:r>
    </w:p>
    <w:p w14:paraId="6B7835E2" w14:textId="77777777" w:rsidR="005025C3" w:rsidRPr="00CF0E95" w:rsidRDefault="005025C3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  <w:iCs/>
        </w:rPr>
      </w:pPr>
      <w:r w:rsidRPr="00CF0E95">
        <w:rPr>
          <w:rFonts w:cs="Arial"/>
          <w:iCs/>
        </w:rPr>
        <w:t>Frontal Hypo Perfusion Effects on Antidepressant Outcomes in Geriatric Depression</w:t>
      </w:r>
    </w:p>
    <w:p w14:paraId="175CF5B6" w14:textId="77777777" w:rsidR="005025C3" w:rsidRPr="00CF0E95" w:rsidRDefault="005025C3" w:rsidP="00301370">
      <w:pPr>
        <w:tabs>
          <w:tab w:val="left" w:pos="4500"/>
          <w:tab w:val="left" w:pos="7650"/>
        </w:tabs>
        <w:adjustRightInd w:val="0"/>
        <w:jc w:val="both"/>
        <w:rPr>
          <w:rFonts w:cs="Arial"/>
          <w:i/>
        </w:rPr>
      </w:pPr>
      <w:r w:rsidRPr="00CF0E95">
        <w:rPr>
          <w:rFonts w:cs="Arial"/>
          <w:i/>
          <w:iCs/>
        </w:rPr>
        <w:t>Role: Co-investigator</w:t>
      </w:r>
    </w:p>
    <w:p w14:paraId="644B102C" w14:textId="77777777" w:rsidR="005025C3" w:rsidRPr="00CF0E95" w:rsidRDefault="005025C3" w:rsidP="00301370">
      <w:pPr>
        <w:jc w:val="both"/>
        <w:rPr>
          <w:rFonts w:cs="Arial"/>
          <w:szCs w:val="22"/>
        </w:rPr>
      </w:pPr>
    </w:p>
    <w:p w14:paraId="2EB845A5" w14:textId="55B6C779" w:rsidR="005025C3" w:rsidRPr="009146E5" w:rsidRDefault="005025C3" w:rsidP="00301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cs="Arial"/>
          <w:szCs w:val="22"/>
        </w:rPr>
      </w:pPr>
      <w:r w:rsidRPr="00CF0E95">
        <w:rPr>
          <w:rFonts w:cs="Arial"/>
          <w:szCs w:val="22"/>
        </w:rPr>
        <w:t xml:space="preserve">322653 </w:t>
      </w:r>
      <w:r w:rsidR="009146E5">
        <w:rPr>
          <w:rFonts w:cs="Arial"/>
          <w:szCs w:val="22"/>
        </w:rPr>
        <w:tab/>
      </w:r>
      <w:r w:rsidR="009146E5">
        <w:rPr>
          <w:rFonts w:cs="Arial"/>
          <w:szCs w:val="22"/>
        </w:rPr>
        <w:tab/>
      </w:r>
      <w:r w:rsidR="009146E5">
        <w:rPr>
          <w:rFonts w:cs="Arial"/>
          <w:szCs w:val="22"/>
        </w:rPr>
        <w:tab/>
      </w:r>
      <w:r w:rsidR="009146E5">
        <w:rPr>
          <w:rFonts w:cs="Arial"/>
          <w:szCs w:val="22"/>
        </w:rPr>
        <w:tab/>
      </w:r>
      <w:r w:rsidR="009146E5">
        <w:rPr>
          <w:rFonts w:cs="Arial"/>
          <w:szCs w:val="22"/>
        </w:rPr>
        <w:tab/>
      </w:r>
      <w:r w:rsidRPr="00CF0E95">
        <w:rPr>
          <w:rFonts w:cs="Arial"/>
          <w:szCs w:val="22"/>
        </w:rPr>
        <w:t xml:space="preserve">Rane </w:t>
      </w:r>
      <w:r w:rsidR="009146E5">
        <w:rPr>
          <w:rFonts w:cs="Arial"/>
          <w:szCs w:val="22"/>
        </w:rPr>
        <w:t>(PI)</w:t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="009146E5">
        <w:rPr>
          <w:rFonts w:cs="Arial"/>
          <w:szCs w:val="22"/>
        </w:rPr>
        <w:tab/>
        <w:t xml:space="preserve"> </w:t>
      </w:r>
      <w:r w:rsidR="00A34DA7" w:rsidRPr="00CF0E95">
        <w:rPr>
          <w:rFonts w:cs="Arial"/>
          <w:szCs w:val="22"/>
        </w:rPr>
        <w:t>07/</w:t>
      </w:r>
      <w:r w:rsidR="00EE2E34" w:rsidRPr="00CF0E95">
        <w:rPr>
          <w:rFonts w:cs="Arial"/>
          <w:szCs w:val="22"/>
        </w:rPr>
        <w:t>0</w:t>
      </w:r>
      <w:r w:rsidR="00A34DA7" w:rsidRPr="00CF0E95">
        <w:rPr>
          <w:rFonts w:cs="Arial"/>
          <w:szCs w:val="22"/>
        </w:rPr>
        <w:t xml:space="preserve">1/2014 – </w:t>
      </w:r>
      <w:r w:rsidRPr="00CF0E95">
        <w:rPr>
          <w:rFonts w:cs="Arial"/>
          <w:szCs w:val="22"/>
        </w:rPr>
        <w:t>06/30/2016</w:t>
      </w:r>
    </w:p>
    <w:p w14:paraId="6E54A6BA" w14:textId="77777777" w:rsidR="005025C3" w:rsidRPr="00CF0E95" w:rsidRDefault="005025C3" w:rsidP="00301370">
      <w:pPr>
        <w:jc w:val="both"/>
        <w:rPr>
          <w:rFonts w:cs="Arial"/>
          <w:szCs w:val="22"/>
        </w:rPr>
      </w:pPr>
      <w:r w:rsidRPr="00CF0E95">
        <w:rPr>
          <w:rFonts w:cs="Arial"/>
          <w:szCs w:val="22"/>
        </w:rPr>
        <w:t>Michael J. Fox Foundation</w:t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  <w:t xml:space="preserve">    </w:t>
      </w:r>
    </w:p>
    <w:p w14:paraId="00505711" w14:textId="1121BCEA" w:rsidR="005025C3" w:rsidRPr="00CF0E95" w:rsidRDefault="005025C3" w:rsidP="00301370">
      <w:pPr>
        <w:jc w:val="both"/>
        <w:rPr>
          <w:szCs w:val="22"/>
        </w:rPr>
      </w:pPr>
      <w:r w:rsidRPr="00CF0E95">
        <w:rPr>
          <w:szCs w:val="22"/>
        </w:rPr>
        <w:t>Cortical and Functional Distinctions in Alzheimer’s and Parkinson’s Disease</w:t>
      </w:r>
      <w:r w:rsidR="00340358" w:rsidRPr="00CF0E95">
        <w:rPr>
          <w:szCs w:val="22"/>
        </w:rPr>
        <w:t xml:space="preserve"> </w:t>
      </w:r>
    </w:p>
    <w:p w14:paraId="2528D8C8" w14:textId="77777777" w:rsidR="005025C3" w:rsidRPr="00CF0E95" w:rsidRDefault="005025C3" w:rsidP="00301370">
      <w:pPr>
        <w:jc w:val="both"/>
        <w:rPr>
          <w:rFonts w:cs="Arial"/>
          <w:i/>
        </w:rPr>
      </w:pPr>
      <w:r w:rsidRPr="00CF0E95">
        <w:rPr>
          <w:i/>
          <w:szCs w:val="22"/>
        </w:rPr>
        <w:t>Role: Administrative Co-PI</w:t>
      </w:r>
    </w:p>
    <w:p w14:paraId="636BE9D6" w14:textId="77777777" w:rsidR="00DC19F7" w:rsidRPr="00CF0E95" w:rsidRDefault="00DC19F7" w:rsidP="00301370">
      <w:pPr>
        <w:jc w:val="both"/>
        <w:rPr>
          <w:rFonts w:cs="Arial"/>
          <w:szCs w:val="22"/>
        </w:rPr>
      </w:pPr>
    </w:p>
    <w:p w14:paraId="4D0E3C1D" w14:textId="39370304" w:rsidR="00763B50" w:rsidRPr="00CF0E95" w:rsidRDefault="00763B50" w:rsidP="00301370">
      <w:pPr>
        <w:jc w:val="both"/>
        <w:rPr>
          <w:rFonts w:cs="Arial"/>
          <w:szCs w:val="22"/>
        </w:rPr>
      </w:pPr>
      <w:r w:rsidRPr="00CF0E95">
        <w:rPr>
          <w:rFonts w:cs="Arial"/>
          <w:szCs w:val="22"/>
        </w:rPr>
        <w:t>SPRINT-MIND</w:t>
      </w:r>
      <w:r w:rsidR="00FD53B3">
        <w:rPr>
          <w:rFonts w:cs="Arial"/>
          <w:szCs w:val="22"/>
        </w:rPr>
        <w:tab/>
      </w:r>
      <w:r w:rsidR="00FD53B3">
        <w:rPr>
          <w:rFonts w:cs="Arial"/>
          <w:szCs w:val="22"/>
        </w:rPr>
        <w:tab/>
      </w:r>
      <w:r w:rsidR="009146E5">
        <w:rPr>
          <w:rFonts w:cs="Arial"/>
          <w:szCs w:val="22"/>
        </w:rPr>
        <w:tab/>
      </w:r>
      <w:r w:rsidR="009146E5">
        <w:rPr>
          <w:rFonts w:cs="Arial"/>
          <w:szCs w:val="22"/>
        </w:rPr>
        <w:tab/>
      </w:r>
      <w:r w:rsidR="009146E5">
        <w:rPr>
          <w:rFonts w:cs="Arial"/>
          <w:szCs w:val="22"/>
        </w:rPr>
        <w:tab/>
      </w:r>
      <w:r w:rsidR="009146E5">
        <w:rPr>
          <w:rFonts w:cs="Arial"/>
          <w:szCs w:val="22"/>
        </w:rPr>
        <w:tab/>
      </w:r>
      <w:r w:rsidR="009146E5">
        <w:rPr>
          <w:rFonts w:cs="Arial"/>
          <w:szCs w:val="22"/>
        </w:rPr>
        <w:tab/>
      </w:r>
      <w:r w:rsidR="009146E5">
        <w:rPr>
          <w:rFonts w:cs="Arial"/>
          <w:szCs w:val="22"/>
        </w:rPr>
        <w:tab/>
      </w:r>
      <w:r w:rsidR="00FD53B3">
        <w:rPr>
          <w:rFonts w:cs="Arial"/>
          <w:szCs w:val="22"/>
        </w:rPr>
        <w:tab/>
      </w:r>
      <w:r w:rsidR="009146E5" w:rsidRPr="00CF0E95">
        <w:rPr>
          <w:rFonts w:cs="Arial"/>
        </w:rPr>
        <w:t>Donahue (PI)</w:t>
      </w:r>
      <w:r w:rsidR="00D60937" w:rsidRPr="00CF0E95">
        <w:rPr>
          <w:rFonts w:cs="Arial"/>
          <w:szCs w:val="22"/>
        </w:rPr>
        <w:tab/>
      </w:r>
      <w:r w:rsidR="00D60937" w:rsidRPr="00CF0E95">
        <w:rPr>
          <w:rFonts w:cs="Arial"/>
          <w:szCs w:val="22"/>
        </w:rPr>
        <w:tab/>
      </w:r>
      <w:r w:rsidR="00D60937" w:rsidRPr="00CF0E95">
        <w:rPr>
          <w:rFonts w:cs="Arial"/>
          <w:szCs w:val="22"/>
        </w:rPr>
        <w:tab/>
      </w:r>
      <w:r w:rsidR="00D60937" w:rsidRPr="00CF0E95">
        <w:rPr>
          <w:rFonts w:cs="Arial"/>
          <w:szCs w:val="22"/>
        </w:rPr>
        <w:tab/>
      </w:r>
      <w:r w:rsidR="00D60937" w:rsidRPr="00CF0E95">
        <w:rPr>
          <w:rFonts w:cs="Arial"/>
          <w:szCs w:val="22"/>
        </w:rPr>
        <w:tab/>
        <w:t xml:space="preserve"> </w:t>
      </w:r>
      <w:r w:rsidR="007D1313" w:rsidRPr="00CF0E95">
        <w:rPr>
          <w:rFonts w:cs="Arial"/>
          <w:szCs w:val="22"/>
        </w:rPr>
        <w:t xml:space="preserve">     </w:t>
      </w:r>
      <w:r w:rsidR="009146E5">
        <w:rPr>
          <w:rFonts w:cs="Arial"/>
          <w:szCs w:val="22"/>
        </w:rPr>
        <w:tab/>
      </w:r>
      <w:r w:rsidRPr="00CF0E95">
        <w:rPr>
          <w:rFonts w:cs="Arial"/>
          <w:szCs w:val="22"/>
        </w:rPr>
        <w:t>10/01/</w:t>
      </w:r>
      <w:r w:rsidR="00EE2E34" w:rsidRPr="00CF0E95">
        <w:rPr>
          <w:rFonts w:cs="Arial"/>
          <w:szCs w:val="22"/>
        </w:rPr>
        <w:t>20</w:t>
      </w:r>
      <w:r w:rsidRPr="00CF0E95">
        <w:rPr>
          <w:rFonts w:cs="Arial"/>
          <w:szCs w:val="22"/>
        </w:rPr>
        <w:t>11 – 09/30/</w:t>
      </w:r>
      <w:r w:rsidR="00EE2E34" w:rsidRPr="00CF0E95">
        <w:rPr>
          <w:rFonts w:cs="Arial"/>
          <w:szCs w:val="22"/>
        </w:rPr>
        <w:t>20</w:t>
      </w:r>
      <w:r w:rsidRPr="00CF0E95">
        <w:rPr>
          <w:rFonts w:cs="Arial"/>
          <w:szCs w:val="22"/>
        </w:rPr>
        <w:t>15</w:t>
      </w:r>
    </w:p>
    <w:p w14:paraId="36250AF7" w14:textId="31D889C9" w:rsidR="00763B50" w:rsidRPr="00CF0E95" w:rsidRDefault="00763B50" w:rsidP="00301370">
      <w:pPr>
        <w:jc w:val="both"/>
        <w:rPr>
          <w:rFonts w:cs="Arial"/>
          <w:szCs w:val="22"/>
        </w:rPr>
      </w:pPr>
      <w:r w:rsidRPr="00CF0E95">
        <w:rPr>
          <w:rFonts w:cs="Arial"/>
          <w:szCs w:val="22"/>
        </w:rPr>
        <w:t>Multi-center Trial</w:t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  <w:r w:rsidRPr="00CF0E95">
        <w:rPr>
          <w:rFonts w:cs="Arial"/>
          <w:szCs w:val="22"/>
        </w:rPr>
        <w:tab/>
      </w:r>
    </w:p>
    <w:p w14:paraId="462264D2" w14:textId="77777777" w:rsidR="00763B50" w:rsidRPr="00CF0E95" w:rsidRDefault="00763B50" w:rsidP="00301370">
      <w:pPr>
        <w:jc w:val="both"/>
        <w:rPr>
          <w:rFonts w:cs="Arial"/>
          <w:szCs w:val="22"/>
        </w:rPr>
      </w:pPr>
      <w:r w:rsidRPr="00CF0E95">
        <w:rPr>
          <w:rFonts w:cs="Arial"/>
          <w:szCs w:val="22"/>
        </w:rPr>
        <w:t>Assessing performance of blood pressure medication using 3T MRI</w:t>
      </w:r>
    </w:p>
    <w:p w14:paraId="1ED5D58B" w14:textId="77777777" w:rsidR="00763B50" w:rsidRPr="00CF0E95" w:rsidRDefault="00763B50" w:rsidP="00301370">
      <w:pPr>
        <w:jc w:val="both"/>
        <w:rPr>
          <w:rFonts w:cs="Arial"/>
          <w:i/>
          <w:szCs w:val="22"/>
        </w:rPr>
      </w:pPr>
      <w:r w:rsidRPr="00CF0E95">
        <w:rPr>
          <w:rFonts w:cs="Arial"/>
          <w:i/>
          <w:szCs w:val="22"/>
        </w:rPr>
        <w:t>Role: PI (Vanderbilt Site)</w:t>
      </w:r>
    </w:p>
    <w:p w14:paraId="59204B53" w14:textId="4A388177" w:rsidR="00E67A05" w:rsidRPr="00CF0E95" w:rsidRDefault="00E67A05" w:rsidP="00301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Style w:val="Strong"/>
          <w:b w:val="0"/>
          <w:bCs w:val="0"/>
          <w:sz w:val="20"/>
          <w:szCs w:val="20"/>
        </w:rPr>
      </w:pPr>
    </w:p>
    <w:sectPr w:rsidR="00E67A05" w:rsidRPr="00CF0E95" w:rsidSect="0023280D"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A5DE3" w14:textId="77777777" w:rsidR="00781AAC" w:rsidRDefault="00781AAC">
      <w:r>
        <w:separator/>
      </w:r>
    </w:p>
  </w:endnote>
  <w:endnote w:type="continuationSeparator" w:id="0">
    <w:p w14:paraId="21F91640" w14:textId="77777777" w:rsidR="00781AAC" w:rsidRDefault="0078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64508" w14:textId="77777777" w:rsidR="00781AAC" w:rsidRDefault="00781AAC">
      <w:r>
        <w:separator/>
      </w:r>
    </w:p>
  </w:footnote>
  <w:footnote w:type="continuationSeparator" w:id="0">
    <w:p w14:paraId="5B7D5B5E" w14:textId="77777777" w:rsidR="00781AAC" w:rsidRDefault="00781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C32C98"/>
    <w:multiLevelType w:val="hybridMultilevel"/>
    <w:tmpl w:val="FC8C30D0"/>
    <w:lvl w:ilvl="0" w:tplc="296A0F66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331792"/>
    <w:multiLevelType w:val="hybridMultilevel"/>
    <w:tmpl w:val="C5E2E1D4"/>
    <w:lvl w:ilvl="0" w:tplc="20B087C6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0F834FA"/>
    <w:multiLevelType w:val="hybridMultilevel"/>
    <w:tmpl w:val="7FA20EDC"/>
    <w:lvl w:ilvl="0" w:tplc="D368C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180E00C4"/>
    <w:multiLevelType w:val="hybridMultilevel"/>
    <w:tmpl w:val="253E0782"/>
    <w:lvl w:ilvl="0" w:tplc="6B180AF8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A55F2"/>
    <w:multiLevelType w:val="hybridMultilevel"/>
    <w:tmpl w:val="F91085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560F4B"/>
    <w:multiLevelType w:val="hybridMultilevel"/>
    <w:tmpl w:val="C61CC4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AB357DD"/>
    <w:multiLevelType w:val="hybridMultilevel"/>
    <w:tmpl w:val="1396D688"/>
    <w:lvl w:ilvl="0" w:tplc="665658F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657F5B"/>
    <w:multiLevelType w:val="multilevel"/>
    <w:tmpl w:val="4BD827F0"/>
    <w:lvl w:ilvl="0">
      <w:start w:val="1"/>
      <w:numFmt w:val="lowerLetter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C75B3"/>
    <w:multiLevelType w:val="hybridMultilevel"/>
    <w:tmpl w:val="61A0B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3706D7"/>
    <w:multiLevelType w:val="multilevel"/>
    <w:tmpl w:val="C61CC4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796B25"/>
    <w:multiLevelType w:val="hybridMultilevel"/>
    <w:tmpl w:val="81C00482"/>
    <w:lvl w:ilvl="0" w:tplc="87FC67A4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D5C32"/>
    <w:multiLevelType w:val="hybridMultilevel"/>
    <w:tmpl w:val="4BD827F0"/>
    <w:lvl w:ilvl="0" w:tplc="DAFC8516">
      <w:start w:val="1"/>
      <w:numFmt w:val="lowerLetter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BF75BF"/>
    <w:multiLevelType w:val="hybridMultilevel"/>
    <w:tmpl w:val="F91085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66A57FC"/>
    <w:multiLevelType w:val="multilevel"/>
    <w:tmpl w:val="F91085F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FD6129"/>
    <w:multiLevelType w:val="hybridMultilevel"/>
    <w:tmpl w:val="55922A12"/>
    <w:lvl w:ilvl="0" w:tplc="296A0F66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D5942"/>
    <w:multiLevelType w:val="hybridMultilevel"/>
    <w:tmpl w:val="03E265C4"/>
    <w:lvl w:ilvl="0" w:tplc="60E802F6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B720E"/>
    <w:multiLevelType w:val="hybridMultilevel"/>
    <w:tmpl w:val="DC5091EE"/>
    <w:lvl w:ilvl="0" w:tplc="D8D630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A4CFF"/>
    <w:multiLevelType w:val="hybridMultilevel"/>
    <w:tmpl w:val="3DF8C19C"/>
    <w:lvl w:ilvl="0" w:tplc="A114F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5">
    <w:nsid w:val="773A3379"/>
    <w:multiLevelType w:val="multilevel"/>
    <w:tmpl w:val="FC8C30D0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C5475"/>
    <w:multiLevelType w:val="hybridMultilevel"/>
    <w:tmpl w:val="8A28A136"/>
    <w:lvl w:ilvl="0" w:tplc="7C949594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26"/>
  </w:num>
  <w:num w:numId="13">
    <w:abstractNumId w:val="14"/>
  </w:num>
  <w:num w:numId="14">
    <w:abstractNumId w:val="34"/>
  </w:num>
  <w:num w:numId="15">
    <w:abstractNumId w:val="31"/>
  </w:num>
  <w:num w:numId="16">
    <w:abstractNumId w:val="33"/>
  </w:num>
  <w:num w:numId="17">
    <w:abstractNumId w:val="10"/>
  </w:num>
  <w:num w:numId="18">
    <w:abstractNumId w:val="22"/>
  </w:num>
  <w:num w:numId="19">
    <w:abstractNumId w:val="24"/>
  </w:num>
  <w:num w:numId="20">
    <w:abstractNumId w:val="16"/>
  </w:num>
  <w:num w:numId="21">
    <w:abstractNumId w:val="27"/>
  </w:num>
  <w:num w:numId="22">
    <w:abstractNumId w:val="17"/>
  </w:num>
  <w:num w:numId="23">
    <w:abstractNumId w:val="19"/>
  </w:num>
  <w:num w:numId="24">
    <w:abstractNumId w:val="20"/>
  </w:num>
  <w:num w:numId="25">
    <w:abstractNumId w:val="11"/>
  </w:num>
  <w:num w:numId="26">
    <w:abstractNumId w:val="15"/>
  </w:num>
  <w:num w:numId="27">
    <w:abstractNumId w:val="13"/>
  </w:num>
  <w:num w:numId="28">
    <w:abstractNumId w:val="21"/>
  </w:num>
  <w:num w:numId="29">
    <w:abstractNumId w:val="12"/>
  </w:num>
  <w:num w:numId="30">
    <w:abstractNumId w:val="36"/>
  </w:num>
  <w:num w:numId="31">
    <w:abstractNumId w:val="32"/>
  </w:num>
  <w:num w:numId="32">
    <w:abstractNumId w:val="29"/>
  </w:num>
  <w:num w:numId="33">
    <w:abstractNumId w:val="18"/>
  </w:num>
  <w:num w:numId="34">
    <w:abstractNumId w:val="23"/>
  </w:num>
  <w:num w:numId="35">
    <w:abstractNumId w:val="30"/>
  </w:num>
  <w:num w:numId="36">
    <w:abstractNumId w:val="25"/>
  </w:num>
  <w:num w:numId="37">
    <w:abstractNumId w:val="3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45"/>
    <w:rsid w:val="00007231"/>
    <w:rsid w:val="00023A7A"/>
    <w:rsid w:val="0004220A"/>
    <w:rsid w:val="00060AC3"/>
    <w:rsid w:val="000629F1"/>
    <w:rsid w:val="00067621"/>
    <w:rsid w:val="00071FAE"/>
    <w:rsid w:val="00091367"/>
    <w:rsid w:val="000B118F"/>
    <w:rsid w:val="000D520F"/>
    <w:rsid w:val="000E3BEC"/>
    <w:rsid w:val="000F34C9"/>
    <w:rsid w:val="000F395D"/>
    <w:rsid w:val="001030E1"/>
    <w:rsid w:val="00122743"/>
    <w:rsid w:val="00122EB3"/>
    <w:rsid w:val="00123C39"/>
    <w:rsid w:val="00132CA6"/>
    <w:rsid w:val="0014571A"/>
    <w:rsid w:val="00170D87"/>
    <w:rsid w:val="00177D49"/>
    <w:rsid w:val="001B2939"/>
    <w:rsid w:val="001B4F24"/>
    <w:rsid w:val="001C065C"/>
    <w:rsid w:val="00215C7F"/>
    <w:rsid w:val="0023280D"/>
    <w:rsid w:val="00235317"/>
    <w:rsid w:val="002506F6"/>
    <w:rsid w:val="0028051C"/>
    <w:rsid w:val="002877FE"/>
    <w:rsid w:val="002B7443"/>
    <w:rsid w:val="002D7520"/>
    <w:rsid w:val="002E5125"/>
    <w:rsid w:val="00301370"/>
    <w:rsid w:val="0030267C"/>
    <w:rsid w:val="00317F6B"/>
    <w:rsid w:val="00321A19"/>
    <w:rsid w:val="003366BB"/>
    <w:rsid w:val="00340358"/>
    <w:rsid w:val="0035045F"/>
    <w:rsid w:val="003575B6"/>
    <w:rsid w:val="00364A23"/>
    <w:rsid w:val="0037667F"/>
    <w:rsid w:val="00382AB6"/>
    <w:rsid w:val="00383712"/>
    <w:rsid w:val="003932B6"/>
    <w:rsid w:val="003947AE"/>
    <w:rsid w:val="003C2647"/>
    <w:rsid w:val="003C62D6"/>
    <w:rsid w:val="003D2399"/>
    <w:rsid w:val="003F4E40"/>
    <w:rsid w:val="003F6A45"/>
    <w:rsid w:val="00406B8C"/>
    <w:rsid w:val="00432346"/>
    <w:rsid w:val="00446033"/>
    <w:rsid w:val="00447F3A"/>
    <w:rsid w:val="004559C4"/>
    <w:rsid w:val="00466615"/>
    <w:rsid w:val="004759D9"/>
    <w:rsid w:val="00483CB7"/>
    <w:rsid w:val="0049068A"/>
    <w:rsid w:val="00496250"/>
    <w:rsid w:val="004A3FC8"/>
    <w:rsid w:val="004B4CAC"/>
    <w:rsid w:val="004C6B9E"/>
    <w:rsid w:val="004E3DB8"/>
    <w:rsid w:val="004F3FB1"/>
    <w:rsid w:val="004F6226"/>
    <w:rsid w:val="005025C3"/>
    <w:rsid w:val="00503B57"/>
    <w:rsid w:val="005145BB"/>
    <w:rsid w:val="005161C3"/>
    <w:rsid w:val="00517BFD"/>
    <w:rsid w:val="005331D0"/>
    <w:rsid w:val="00542A38"/>
    <w:rsid w:val="0054471F"/>
    <w:rsid w:val="005461F3"/>
    <w:rsid w:val="00547118"/>
    <w:rsid w:val="00547AC9"/>
    <w:rsid w:val="005647FB"/>
    <w:rsid w:val="00592740"/>
    <w:rsid w:val="005B7A3A"/>
    <w:rsid w:val="005C0AA5"/>
    <w:rsid w:val="005C2BDD"/>
    <w:rsid w:val="005C2CF8"/>
    <w:rsid w:val="005C47A8"/>
    <w:rsid w:val="005E406E"/>
    <w:rsid w:val="005F3C0B"/>
    <w:rsid w:val="005F5F51"/>
    <w:rsid w:val="00601C69"/>
    <w:rsid w:val="00616BCC"/>
    <w:rsid w:val="00624261"/>
    <w:rsid w:val="006260C8"/>
    <w:rsid w:val="00646AF9"/>
    <w:rsid w:val="00656AB8"/>
    <w:rsid w:val="006609B6"/>
    <w:rsid w:val="00663E92"/>
    <w:rsid w:val="0068699D"/>
    <w:rsid w:val="00695B19"/>
    <w:rsid w:val="006A353C"/>
    <w:rsid w:val="006A56FC"/>
    <w:rsid w:val="006B2D1C"/>
    <w:rsid w:val="006B6B86"/>
    <w:rsid w:val="006C1E1F"/>
    <w:rsid w:val="006D33CD"/>
    <w:rsid w:val="006E6FB5"/>
    <w:rsid w:val="007050F5"/>
    <w:rsid w:val="0071140F"/>
    <w:rsid w:val="00722C8F"/>
    <w:rsid w:val="007373CB"/>
    <w:rsid w:val="007462B6"/>
    <w:rsid w:val="00763B50"/>
    <w:rsid w:val="00763DE9"/>
    <w:rsid w:val="00767AEC"/>
    <w:rsid w:val="00781234"/>
    <w:rsid w:val="00781AAC"/>
    <w:rsid w:val="007A1C75"/>
    <w:rsid w:val="007B33CE"/>
    <w:rsid w:val="007B7AF3"/>
    <w:rsid w:val="007D1313"/>
    <w:rsid w:val="008073EB"/>
    <w:rsid w:val="0082026C"/>
    <w:rsid w:val="00831806"/>
    <w:rsid w:val="00833604"/>
    <w:rsid w:val="00843027"/>
    <w:rsid w:val="00851407"/>
    <w:rsid w:val="00874EBC"/>
    <w:rsid w:val="008E6685"/>
    <w:rsid w:val="008E7A66"/>
    <w:rsid w:val="0090215D"/>
    <w:rsid w:val="009146E5"/>
    <w:rsid w:val="009211D3"/>
    <w:rsid w:val="00933173"/>
    <w:rsid w:val="00934124"/>
    <w:rsid w:val="00952A27"/>
    <w:rsid w:val="0095636A"/>
    <w:rsid w:val="009679E1"/>
    <w:rsid w:val="00971BFE"/>
    <w:rsid w:val="009B1685"/>
    <w:rsid w:val="009D7E97"/>
    <w:rsid w:val="009E52CA"/>
    <w:rsid w:val="009F72E5"/>
    <w:rsid w:val="00A03FFA"/>
    <w:rsid w:val="00A04942"/>
    <w:rsid w:val="00A04B52"/>
    <w:rsid w:val="00A07893"/>
    <w:rsid w:val="00A11DB6"/>
    <w:rsid w:val="00A1469B"/>
    <w:rsid w:val="00A14EF5"/>
    <w:rsid w:val="00A26D0F"/>
    <w:rsid w:val="00A3071D"/>
    <w:rsid w:val="00A30B21"/>
    <w:rsid w:val="00A34DA7"/>
    <w:rsid w:val="00A42D9B"/>
    <w:rsid w:val="00A55D1D"/>
    <w:rsid w:val="00A63D7C"/>
    <w:rsid w:val="00A7514C"/>
    <w:rsid w:val="00A8122C"/>
    <w:rsid w:val="00A83312"/>
    <w:rsid w:val="00AA12B3"/>
    <w:rsid w:val="00AD77E6"/>
    <w:rsid w:val="00AE41C4"/>
    <w:rsid w:val="00B4115D"/>
    <w:rsid w:val="00BA06CD"/>
    <w:rsid w:val="00C05C55"/>
    <w:rsid w:val="00C076C6"/>
    <w:rsid w:val="00C1247F"/>
    <w:rsid w:val="00C137DA"/>
    <w:rsid w:val="00C3113F"/>
    <w:rsid w:val="00C4536F"/>
    <w:rsid w:val="00C46ADA"/>
    <w:rsid w:val="00C85025"/>
    <w:rsid w:val="00C918BD"/>
    <w:rsid w:val="00C94E59"/>
    <w:rsid w:val="00CA680A"/>
    <w:rsid w:val="00CB233F"/>
    <w:rsid w:val="00CC426A"/>
    <w:rsid w:val="00CD57BA"/>
    <w:rsid w:val="00CE0951"/>
    <w:rsid w:val="00CE4157"/>
    <w:rsid w:val="00CF0E95"/>
    <w:rsid w:val="00CF65BD"/>
    <w:rsid w:val="00CF68A2"/>
    <w:rsid w:val="00D12BA1"/>
    <w:rsid w:val="00D33A53"/>
    <w:rsid w:val="00D3779E"/>
    <w:rsid w:val="00D60937"/>
    <w:rsid w:val="00D679E5"/>
    <w:rsid w:val="00D74391"/>
    <w:rsid w:val="00D83360"/>
    <w:rsid w:val="00DB1849"/>
    <w:rsid w:val="00DB2D78"/>
    <w:rsid w:val="00DB7B85"/>
    <w:rsid w:val="00DC19F7"/>
    <w:rsid w:val="00DD31B4"/>
    <w:rsid w:val="00DF49D4"/>
    <w:rsid w:val="00DF7645"/>
    <w:rsid w:val="00E02B7B"/>
    <w:rsid w:val="00E047AD"/>
    <w:rsid w:val="00E076D8"/>
    <w:rsid w:val="00E127A1"/>
    <w:rsid w:val="00E20E6D"/>
    <w:rsid w:val="00E355C2"/>
    <w:rsid w:val="00E53B95"/>
    <w:rsid w:val="00E67A05"/>
    <w:rsid w:val="00E74AB7"/>
    <w:rsid w:val="00E81FE1"/>
    <w:rsid w:val="00E90203"/>
    <w:rsid w:val="00E91A12"/>
    <w:rsid w:val="00EA0405"/>
    <w:rsid w:val="00EB5C1D"/>
    <w:rsid w:val="00EC69D0"/>
    <w:rsid w:val="00EE2E34"/>
    <w:rsid w:val="00EE4659"/>
    <w:rsid w:val="00EF4C32"/>
    <w:rsid w:val="00EF69CD"/>
    <w:rsid w:val="00F02126"/>
    <w:rsid w:val="00F0758C"/>
    <w:rsid w:val="00F07AB3"/>
    <w:rsid w:val="00F1606C"/>
    <w:rsid w:val="00F20BD4"/>
    <w:rsid w:val="00F237EA"/>
    <w:rsid w:val="00F262AB"/>
    <w:rsid w:val="00F62BA3"/>
    <w:rsid w:val="00F7284D"/>
    <w:rsid w:val="00FA00C6"/>
    <w:rsid w:val="00FA4B96"/>
    <w:rsid w:val="00FB6E24"/>
    <w:rsid w:val="00FB6F88"/>
    <w:rsid w:val="00FC21A0"/>
    <w:rsid w:val="00FD53B3"/>
    <w:rsid w:val="00FE52B9"/>
    <w:rsid w:val="00FF1D5B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FF1B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customStyle="1" w:styleId="norm">
    <w:name w:val="norm"/>
    <w:basedOn w:val="Normal"/>
    <w:rsid w:val="00763B50"/>
    <w:pPr>
      <w:autoSpaceDE/>
      <w:autoSpaceDN/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jrnl">
    <w:name w:val="jrnl"/>
    <w:basedOn w:val="DefaultParagraphFont"/>
    <w:rsid w:val="00763B50"/>
  </w:style>
  <w:style w:type="character" w:customStyle="1" w:styleId="clsstaticdata">
    <w:name w:val="clsstaticdata"/>
    <w:basedOn w:val="DefaultParagraphFont"/>
    <w:rsid w:val="00763B50"/>
  </w:style>
  <w:style w:type="paragraph" w:customStyle="1" w:styleId="HTMLBody">
    <w:name w:val="HTML Body"/>
    <w:rsid w:val="00763B50"/>
    <w:pPr>
      <w:autoSpaceDE w:val="0"/>
      <w:autoSpaceDN w:val="0"/>
      <w:adjustRightInd w:val="0"/>
    </w:pPr>
    <w:rPr>
      <w:rFonts w:ascii="Arial" w:hAnsi="Arial"/>
    </w:rPr>
  </w:style>
  <w:style w:type="paragraph" w:styleId="Footer">
    <w:name w:val="footer"/>
    <w:basedOn w:val="Normal"/>
    <w:link w:val="FooterChar"/>
    <w:rsid w:val="008514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1407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C19F7"/>
    <w:pPr>
      <w:ind w:left="720"/>
    </w:pPr>
  </w:style>
  <w:style w:type="character" w:customStyle="1" w:styleId="apple-converted-space">
    <w:name w:val="apple-converted-space"/>
    <w:basedOn w:val="DefaultParagraphFont"/>
    <w:rsid w:val="00DC19F7"/>
  </w:style>
  <w:style w:type="paragraph" w:styleId="Revision">
    <w:name w:val="Revision"/>
    <w:hidden/>
    <w:uiPriority w:val="99"/>
    <w:semiHidden/>
    <w:rsid w:val="00235317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rsid w:val="000F395D"/>
    <w:rPr>
      <w:color w:val="954F72" w:themeColor="followedHyperlink"/>
      <w:u w:val="single"/>
    </w:rPr>
  </w:style>
  <w:style w:type="paragraph" w:customStyle="1" w:styleId="Title1">
    <w:name w:val="Title1"/>
    <w:basedOn w:val="Normal"/>
    <w:rsid w:val="00AA12B3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sc">
    <w:name w:val="desc"/>
    <w:basedOn w:val="Normal"/>
    <w:rsid w:val="00AA12B3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tails">
    <w:name w:val="details"/>
    <w:basedOn w:val="Normal"/>
    <w:rsid w:val="00AA12B3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60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customStyle="1" w:styleId="norm">
    <w:name w:val="norm"/>
    <w:basedOn w:val="Normal"/>
    <w:rsid w:val="00763B50"/>
    <w:pPr>
      <w:autoSpaceDE/>
      <w:autoSpaceDN/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jrnl">
    <w:name w:val="jrnl"/>
    <w:basedOn w:val="DefaultParagraphFont"/>
    <w:rsid w:val="00763B50"/>
  </w:style>
  <w:style w:type="character" w:customStyle="1" w:styleId="clsstaticdata">
    <w:name w:val="clsstaticdata"/>
    <w:basedOn w:val="DefaultParagraphFont"/>
    <w:rsid w:val="00763B50"/>
  </w:style>
  <w:style w:type="paragraph" w:customStyle="1" w:styleId="HTMLBody">
    <w:name w:val="HTML Body"/>
    <w:rsid w:val="00763B50"/>
    <w:pPr>
      <w:autoSpaceDE w:val="0"/>
      <w:autoSpaceDN w:val="0"/>
      <w:adjustRightInd w:val="0"/>
    </w:pPr>
    <w:rPr>
      <w:rFonts w:ascii="Arial" w:hAnsi="Arial"/>
    </w:rPr>
  </w:style>
  <w:style w:type="paragraph" w:styleId="Footer">
    <w:name w:val="footer"/>
    <w:basedOn w:val="Normal"/>
    <w:link w:val="FooterChar"/>
    <w:rsid w:val="008514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1407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DC19F7"/>
    <w:pPr>
      <w:ind w:left="720"/>
    </w:pPr>
  </w:style>
  <w:style w:type="character" w:customStyle="1" w:styleId="apple-converted-space">
    <w:name w:val="apple-converted-space"/>
    <w:basedOn w:val="DefaultParagraphFont"/>
    <w:rsid w:val="00DC19F7"/>
  </w:style>
  <w:style w:type="paragraph" w:styleId="Revision">
    <w:name w:val="Revision"/>
    <w:hidden/>
    <w:uiPriority w:val="99"/>
    <w:semiHidden/>
    <w:rsid w:val="00235317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rsid w:val="000F395D"/>
    <w:rPr>
      <w:color w:val="954F72" w:themeColor="followedHyperlink"/>
      <w:u w:val="single"/>
    </w:rPr>
  </w:style>
  <w:style w:type="paragraph" w:customStyle="1" w:styleId="Title1">
    <w:name w:val="Title1"/>
    <w:basedOn w:val="Normal"/>
    <w:rsid w:val="00AA12B3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sc">
    <w:name w:val="desc"/>
    <w:basedOn w:val="Normal"/>
    <w:rsid w:val="00AA12B3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tails">
    <w:name w:val="details"/>
    <w:basedOn w:val="Normal"/>
    <w:rsid w:val="00AA12B3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6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027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136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840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438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ncbi.nlm.nih.gov/pubmed/?term=PMC4561605" TargetMode="External"/><Relationship Id="rId21" Type="http://schemas.openxmlformats.org/officeDocument/2006/relationships/hyperlink" Target="https://www.ncbi.nlm.nih.gov/pubmed/?term=PMC5573666" TargetMode="External"/><Relationship Id="rId22" Type="http://schemas.openxmlformats.org/officeDocument/2006/relationships/hyperlink" Target="https://www.ncbi.nlm.nih.gov/pubmed/?term=PMC5369395" TargetMode="External"/><Relationship Id="rId23" Type="http://schemas.openxmlformats.org/officeDocument/2006/relationships/hyperlink" Target="https://www.ncbi.nlm.nih.gov/pubmed/?term=PMC4118584" TargetMode="External"/><Relationship Id="rId24" Type="http://schemas.openxmlformats.org/officeDocument/2006/relationships/hyperlink" Target="https://www.ncbi.nlm.nih.gov/pubmed/?term=PMC5500451" TargetMode="External"/><Relationship Id="rId25" Type="http://schemas.openxmlformats.org/officeDocument/2006/relationships/hyperlink" Target="https://www.ncbi.nlm.nih.gov/pubmed/?term=PMC5464691" TargetMode="External"/><Relationship Id="rId26" Type="http://schemas.openxmlformats.org/officeDocument/2006/relationships/hyperlink" Target="https://www.ncbi.nlm.nih.gov/pubmed/?term=PMC6939674" TargetMode="External"/><Relationship Id="rId27" Type="http://schemas.openxmlformats.org/officeDocument/2006/relationships/hyperlink" Target="https://www.ncbi.nlm.nih.gov/pubmed/?term=26823369" TargetMode="External"/><Relationship Id="rId28" Type="http://schemas.openxmlformats.org/officeDocument/2006/relationships/hyperlink" Target="https://www.ncbi.nlm.nih.gov/pubmed/?term=PMC5351809" TargetMode="External"/><Relationship Id="rId29" Type="http://schemas.openxmlformats.org/officeDocument/2006/relationships/hyperlink" Target="https://www.ncbi.nlm.nih.gov/pubmed/?term=PMC6939674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30" Type="http://schemas.openxmlformats.org/officeDocument/2006/relationships/hyperlink" Target="https://www.ncbi.nlm.nih.gov/pubmed/?term=PMC6107269" TargetMode="External"/><Relationship Id="rId31" Type="http://schemas.openxmlformats.org/officeDocument/2006/relationships/hyperlink" Target="https://www.ncbi.nlm.nih.gov/pubmed/?term=PMC5681361" TargetMode="External"/><Relationship Id="rId32" Type="http://schemas.openxmlformats.org/officeDocument/2006/relationships/hyperlink" Target="https://www.ncbi.nlm.nih.gov/pubmed/?term=PMC3878078" TargetMode="External"/><Relationship Id="rId9" Type="http://schemas.openxmlformats.org/officeDocument/2006/relationships/footnotes" Target="footnot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33" Type="http://schemas.openxmlformats.org/officeDocument/2006/relationships/hyperlink" Target="https://www.ncbi.nlm.nih.gov/pubmed/?term=PMC4141978" TargetMode="External"/><Relationship Id="rId34" Type="http://schemas.openxmlformats.org/officeDocument/2006/relationships/hyperlink" Target="https://www.ncbi.nlm.nih.gov/pubmed/?term=PMC6336163" TargetMode="External"/><Relationship Id="rId35" Type="http://schemas.openxmlformats.org/officeDocument/2006/relationships/hyperlink" Target="https://www.ncbi.nlm.nih.gov/pubmed/?term=manus+donahue+OR+donahue+MJ+and+vanderbil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1" Type="http://schemas.openxmlformats.org/officeDocument/2006/relationships/hyperlink" Target="https://www.ncbi.nlm.nih.gov/pubmed/?term=PMC4485559" TargetMode="External"/><Relationship Id="rId12" Type="http://schemas.openxmlformats.org/officeDocument/2006/relationships/hyperlink" Target="https://www.ncbi.nlm.nih.gov/pubmed/?term=20633664" TargetMode="External"/><Relationship Id="rId13" Type="http://schemas.openxmlformats.org/officeDocument/2006/relationships/hyperlink" Target="https://www.ncbi.nlm.nih.gov/pubmed/?term=PMC4118584" TargetMode="External"/><Relationship Id="rId14" Type="http://schemas.openxmlformats.org/officeDocument/2006/relationships/hyperlink" Target="https://www.ncbi.nlm.nih.gov/pubmed/?term=26823369" TargetMode="External"/><Relationship Id="rId15" Type="http://schemas.openxmlformats.org/officeDocument/2006/relationships/hyperlink" Target="https://www.ncbi.nlm.nih.gov/pubmed/?term=17075857" TargetMode="External"/><Relationship Id="rId16" Type="http://schemas.openxmlformats.org/officeDocument/2006/relationships/hyperlink" Target="https://www.ncbi.nlm.nih.gov/pubmed/?term=21259367" TargetMode="External"/><Relationship Id="rId17" Type="http://schemas.openxmlformats.org/officeDocument/2006/relationships/hyperlink" Target="https://www.ncbi.nlm.nih.gov/pubmed/?term=19654592" TargetMode="External"/><Relationship Id="rId18" Type="http://schemas.openxmlformats.org/officeDocument/2006/relationships/hyperlink" Target="https://www.ncbi.nlm.nih.gov/pubmed/?term=20633664" TargetMode="External"/><Relationship Id="rId19" Type="http://schemas.openxmlformats.org/officeDocument/2006/relationships/hyperlink" Target="https://www.ncbi.nlm.nih.gov/pubmed/?term=PMC4485559" TargetMode="External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Final</File_x0020_Status>
    <Category xmlns="97b54082-1e85-426d-afc6-16ad99d216c1">Master</Category>
    <CR_ID xmlns="97b54082-1e85-426d-afc6-16ad99d216c1" xsi:nil="true"/>
    <Form_x0020_Set xmlns="97b54082-1e85-426d-afc6-16ad99d216c1">SF424</Form_x0020_Set>
    <Test_x0020_Comment xmlns="97b54082-1e85-426d-afc6-16ad99d216c1">posted 11/25/2014
12/2/2014 Brian updated default font sizes to Arial 11 in data entry areas. Fixed order of "eRA Commons User Name" and "Position Title" in first section.
12/4/2014 Brian updated formatting to client's selection of everything as Arial 11</Test_x0020_Comment>
    <OMB_x0020_No_x002e_ xmlns="97b54082-1e85-426d-afc6-16ad99d216c1">0925-0046</OMB_x0020_No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3" ma:contentTypeDescription="Create a new document." ma:contentTypeScope="" ma:versionID="26cbfcbef053278b4e6f8e004539346f">
  <xsd:schema xmlns:xsd="http://www.w3.org/2001/XMLSchema" xmlns:xs="http://www.w3.org/2001/XMLSchema" xmlns:p="http://schemas.microsoft.com/office/2006/metadata/properties" xmlns:ns2="97b54082-1e85-426d-afc6-16ad99d216c1" targetNamespace="http://schemas.microsoft.com/office/2006/metadata/properties" ma:root="true" ma:fieldsID="2abc594a1d6fed328c6ae9b8901bef44" ns2:_="">
    <xsd:import namespace="97b54082-1e85-426d-afc6-16ad99d216c1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/>
                <xsd:element ref="ns2:CR_ID" minOccurs="0"/>
                <xsd:element ref="ns2:Form_x0020_Set"/>
                <xsd:element ref="ns2:Test_x0020_Comment" minOccurs="0"/>
                <xsd:element ref="ns2:OMB_x0020_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readOnly="false" ma:showField="ID">
      <xsd:simpleType>
        <xsd:restriction base="dms:Lookup"/>
      </xsd:simpleType>
    </xsd:element>
    <xsd:element name="Form_x0020_Set" ma:index="11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7b54082-1e85-426d-afc6-16ad99d216c1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CA8A7-F4A5-487C-85E7-9D1F71C6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2565</Words>
  <Characters>14622</Characters>
  <Application>Microsoft Macintosh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17153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Author Donahue</cp:lastModifiedBy>
  <cp:revision>4</cp:revision>
  <cp:lastPrinted>2017-12-07T15:12:00Z</cp:lastPrinted>
  <dcterms:created xsi:type="dcterms:W3CDTF">2020-02-02T16:47:00Z</dcterms:created>
  <dcterms:modified xsi:type="dcterms:W3CDTF">2020-02-02T16:50:00Z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