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55971D" w14:textId="20599980" w:rsidR="00911DFF" w:rsidRDefault="00911DFF" w:rsidP="00911DFF">
      <w:pPr>
        <w:jc w:val="center"/>
        <w:rPr>
          <w:b/>
          <w:bCs/>
        </w:rPr>
      </w:pPr>
      <w:r>
        <w:rPr>
          <w:b/>
          <w:bCs/>
        </w:rPr>
        <w:t>TELEHEALTH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6"/>
        <w:gridCol w:w="1374"/>
        <w:gridCol w:w="1716"/>
        <w:gridCol w:w="3324"/>
      </w:tblGrid>
      <w:tr w:rsidR="00911DFF" w:rsidRPr="00980CF5" w14:paraId="7DFFF18D" w14:textId="77777777" w:rsidTr="00805F65">
        <w:trPr>
          <w:trHeight w:val="333"/>
          <w:jc w:val="center"/>
        </w:trPr>
        <w:tc>
          <w:tcPr>
            <w:tcW w:w="7110" w:type="dxa"/>
            <w:gridSpan w:val="4"/>
            <w:vAlign w:val="center"/>
          </w:tcPr>
          <w:p w14:paraId="48D4DCAE" w14:textId="77777777" w:rsidR="00911DFF" w:rsidRDefault="00911DFF" w:rsidP="00805F65">
            <w:pPr>
              <w:rPr>
                <w:i/>
                <w:iCs/>
              </w:rPr>
            </w:pPr>
            <w:r w:rsidRPr="00911DFF">
              <w:rPr>
                <w:i/>
                <w:iCs/>
              </w:rPr>
              <w:t xml:space="preserve">In the past 2 years, has your child been covered by </w:t>
            </w:r>
            <w:proofErr w:type="spellStart"/>
            <w:r w:rsidRPr="00911DFF">
              <w:rPr>
                <w:i/>
                <w:iCs/>
              </w:rPr>
              <w:t>TennCare</w:t>
            </w:r>
            <w:proofErr w:type="spellEnd"/>
            <w:r w:rsidRPr="00911DFF">
              <w:rPr>
                <w:i/>
                <w:iCs/>
              </w:rPr>
              <w:t xml:space="preserve"> </w:t>
            </w:r>
            <w:proofErr w:type="gramStart"/>
            <w:r w:rsidRPr="00911DFF">
              <w:rPr>
                <w:i/>
                <w:iCs/>
              </w:rPr>
              <w:t>or</w:t>
            </w:r>
            <w:proofErr w:type="gramEnd"/>
            <w:r w:rsidRPr="00911DFF">
              <w:rPr>
                <w:i/>
                <w:iCs/>
              </w:rPr>
              <w:t xml:space="preserve"> </w:t>
            </w:r>
          </w:p>
          <w:p w14:paraId="62309CE5" w14:textId="159D2659" w:rsidR="00911DFF" w:rsidRPr="00911DFF" w:rsidRDefault="00911DFF" w:rsidP="00805F65">
            <w:pPr>
              <w:rPr>
                <w:i/>
                <w:iCs/>
              </w:rPr>
            </w:pPr>
            <w:r w:rsidRPr="00911DFF">
              <w:rPr>
                <w:i/>
                <w:iCs/>
              </w:rPr>
              <w:t xml:space="preserve">Cover Kids? </w:t>
            </w:r>
          </w:p>
        </w:tc>
      </w:tr>
      <w:tr w:rsidR="00911DFF" w:rsidRPr="00980CF5" w14:paraId="3D20E4DB" w14:textId="77777777" w:rsidTr="00911DFF">
        <w:trPr>
          <w:gridAfter w:val="1"/>
          <w:wAfter w:w="3324" w:type="dxa"/>
          <w:trHeight w:val="288"/>
          <w:jc w:val="center"/>
        </w:trPr>
        <w:tc>
          <w:tcPr>
            <w:tcW w:w="696" w:type="dxa"/>
          </w:tcPr>
          <w:p w14:paraId="5EE2B1CC" w14:textId="312376AE" w:rsidR="00911DFF" w:rsidRPr="00980CF5" w:rsidRDefault="00911DFF" w:rsidP="00805F65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Yes</w:t>
            </w:r>
          </w:p>
        </w:tc>
        <w:tc>
          <w:tcPr>
            <w:tcW w:w="1374" w:type="dxa"/>
          </w:tcPr>
          <w:p w14:paraId="39CBB773" w14:textId="23DDC36D" w:rsidR="00911DFF" w:rsidRPr="00980CF5" w:rsidRDefault="00911DFF" w:rsidP="00805F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40.3</w:t>
            </w:r>
            <w:r w:rsidRPr="00980CF5">
              <w:rPr>
                <w:sz w:val="22"/>
                <w:szCs w:val="22"/>
              </w:rPr>
              <w:t xml:space="preserve">% ± </w:t>
            </w:r>
            <w:r>
              <w:rPr>
                <w:sz w:val="22"/>
                <w:szCs w:val="22"/>
              </w:rPr>
              <w:t>2.2</w:t>
            </w:r>
          </w:p>
        </w:tc>
        <w:tc>
          <w:tcPr>
            <w:tcW w:w="1716" w:type="dxa"/>
          </w:tcPr>
          <w:p w14:paraId="57499689" w14:textId="77777777" w:rsidR="00911DFF" w:rsidRPr="00980CF5" w:rsidRDefault="00911DFF" w:rsidP="00805F65">
            <w:pPr>
              <w:rPr>
                <w:sz w:val="22"/>
                <w:szCs w:val="22"/>
              </w:rPr>
            </w:pPr>
          </w:p>
        </w:tc>
      </w:tr>
      <w:tr w:rsidR="00911DFF" w:rsidRPr="00980CF5" w14:paraId="739D84E2" w14:textId="77777777" w:rsidTr="00805F65">
        <w:trPr>
          <w:gridAfter w:val="1"/>
          <w:wAfter w:w="3324" w:type="dxa"/>
          <w:jc w:val="center"/>
        </w:trPr>
        <w:tc>
          <w:tcPr>
            <w:tcW w:w="696" w:type="dxa"/>
          </w:tcPr>
          <w:p w14:paraId="31F86C4B" w14:textId="1F79AA64" w:rsidR="00911DFF" w:rsidRPr="00980CF5" w:rsidRDefault="00911DFF" w:rsidP="00805F65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1374" w:type="dxa"/>
          </w:tcPr>
          <w:p w14:paraId="225F3EB5" w14:textId="7FF27A02" w:rsidR="00911DFF" w:rsidRPr="00980CF5" w:rsidRDefault="00911DFF" w:rsidP="00805F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59.5</w:t>
            </w:r>
            <w:r w:rsidRPr="00980CF5">
              <w:rPr>
                <w:sz w:val="22"/>
                <w:szCs w:val="22"/>
              </w:rPr>
              <w:t xml:space="preserve">% ± </w:t>
            </w:r>
            <w:r>
              <w:rPr>
                <w:sz w:val="22"/>
                <w:szCs w:val="22"/>
              </w:rPr>
              <w:t>2.2</w:t>
            </w:r>
          </w:p>
        </w:tc>
        <w:tc>
          <w:tcPr>
            <w:tcW w:w="1716" w:type="dxa"/>
          </w:tcPr>
          <w:p w14:paraId="3AF567D7" w14:textId="77777777" w:rsidR="00911DFF" w:rsidRPr="00980CF5" w:rsidRDefault="00911DFF" w:rsidP="00805F65">
            <w:pPr>
              <w:rPr>
                <w:sz w:val="22"/>
                <w:szCs w:val="22"/>
              </w:rPr>
            </w:pPr>
          </w:p>
        </w:tc>
      </w:tr>
    </w:tbl>
    <w:p w14:paraId="2862958C" w14:textId="690FF1BA" w:rsidR="00911DFF" w:rsidRDefault="00911DFF" w:rsidP="00911DFF">
      <w:pPr>
        <w:jc w:val="center"/>
        <w:rPr>
          <w:b/>
          <w:bCs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1260"/>
        <w:gridCol w:w="236"/>
        <w:gridCol w:w="3298"/>
      </w:tblGrid>
      <w:tr w:rsidR="00911DFF" w:rsidRPr="00980CF5" w14:paraId="2CBE0683" w14:textId="77777777" w:rsidTr="00911DFF">
        <w:trPr>
          <w:trHeight w:val="333"/>
          <w:jc w:val="center"/>
        </w:trPr>
        <w:tc>
          <w:tcPr>
            <w:tcW w:w="7224" w:type="dxa"/>
            <w:gridSpan w:val="4"/>
            <w:vAlign w:val="center"/>
          </w:tcPr>
          <w:p w14:paraId="3DBA3CDF" w14:textId="0A59EE61" w:rsidR="00911DFF" w:rsidRPr="00911DFF" w:rsidRDefault="00911DFF" w:rsidP="00805F65">
            <w:pPr>
              <w:rPr>
                <w:i/>
                <w:iCs/>
              </w:rPr>
            </w:pPr>
            <w:r>
              <w:rPr>
                <w:i/>
                <w:iCs/>
              </w:rPr>
              <w:t>If offered, how likely are you to use telehealth for your child in the future?</w:t>
            </w:r>
            <w:r w:rsidRPr="00911DFF">
              <w:rPr>
                <w:i/>
                <w:iCs/>
              </w:rPr>
              <w:t xml:space="preserve"> </w:t>
            </w:r>
          </w:p>
        </w:tc>
      </w:tr>
      <w:tr w:rsidR="00911DFF" w:rsidRPr="00980CF5" w14:paraId="05D3ADC2" w14:textId="77777777" w:rsidTr="00911DFF">
        <w:trPr>
          <w:gridAfter w:val="1"/>
          <w:wAfter w:w="3298" w:type="dxa"/>
          <w:trHeight w:val="288"/>
          <w:jc w:val="center"/>
        </w:trPr>
        <w:tc>
          <w:tcPr>
            <w:tcW w:w="2430" w:type="dxa"/>
          </w:tcPr>
          <w:p w14:paraId="110C9EB8" w14:textId="14B551EE" w:rsidR="00911DFF" w:rsidRPr="00980CF5" w:rsidRDefault="00911DFF" w:rsidP="00805F65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Very likely / Likely</w:t>
            </w:r>
          </w:p>
        </w:tc>
        <w:tc>
          <w:tcPr>
            <w:tcW w:w="1260" w:type="dxa"/>
          </w:tcPr>
          <w:p w14:paraId="2C31A521" w14:textId="665BF52B" w:rsidR="00911DFF" w:rsidRPr="00980CF5" w:rsidRDefault="00911DFF" w:rsidP="00805F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70.9</w:t>
            </w:r>
            <w:r w:rsidRPr="00980CF5">
              <w:rPr>
                <w:sz w:val="22"/>
                <w:szCs w:val="22"/>
              </w:rPr>
              <w:t xml:space="preserve">% ± </w:t>
            </w:r>
            <w:r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236" w:type="dxa"/>
          </w:tcPr>
          <w:p w14:paraId="0798A3E1" w14:textId="77777777" w:rsidR="00911DFF" w:rsidRPr="00980CF5" w:rsidRDefault="00911DFF" w:rsidP="00805F65">
            <w:pPr>
              <w:rPr>
                <w:sz w:val="22"/>
                <w:szCs w:val="22"/>
              </w:rPr>
            </w:pPr>
          </w:p>
        </w:tc>
      </w:tr>
      <w:tr w:rsidR="00911DFF" w:rsidRPr="00980CF5" w14:paraId="0F816D6E" w14:textId="77777777" w:rsidTr="00911DFF">
        <w:trPr>
          <w:gridAfter w:val="1"/>
          <w:wAfter w:w="3298" w:type="dxa"/>
          <w:jc w:val="center"/>
        </w:trPr>
        <w:tc>
          <w:tcPr>
            <w:tcW w:w="2430" w:type="dxa"/>
          </w:tcPr>
          <w:p w14:paraId="24BD95BD" w14:textId="5D15F59C" w:rsidR="00911DFF" w:rsidRPr="00980CF5" w:rsidRDefault="00911DFF" w:rsidP="00805F6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Unlikely / Very unlikely</w:t>
            </w:r>
          </w:p>
        </w:tc>
        <w:tc>
          <w:tcPr>
            <w:tcW w:w="1260" w:type="dxa"/>
          </w:tcPr>
          <w:p w14:paraId="18263839" w14:textId="68CBFB86" w:rsidR="00911DFF" w:rsidRPr="00980CF5" w:rsidRDefault="00911DFF" w:rsidP="00805F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28.8</w:t>
            </w:r>
            <w:r w:rsidRPr="00980CF5">
              <w:rPr>
                <w:sz w:val="22"/>
                <w:szCs w:val="22"/>
              </w:rPr>
              <w:t xml:space="preserve">% ± </w:t>
            </w:r>
            <w:r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236" w:type="dxa"/>
          </w:tcPr>
          <w:p w14:paraId="0D479DE7" w14:textId="77777777" w:rsidR="00911DFF" w:rsidRPr="00980CF5" w:rsidRDefault="00911DFF" w:rsidP="00805F65">
            <w:pPr>
              <w:rPr>
                <w:sz w:val="22"/>
                <w:szCs w:val="22"/>
              </w:rPr>
            </w:pPr>
          </w:p>
        </w:tc>
      </w:tr>
    </w:tbl>
    <w:p w14:paraId="05BC189C" w14:textId="35B4FB03" w:rsidR="00911DFF" w:rsidRDefault="00911DFF" w:rsidP="00911DFF">
      <w:pPr>
        <w:rPr>
          <w:b/>
          <w:bCs/>
        </w:rPr>
      </w:pPr>
    </w:p>
    <w:p w14:paraId="7B0E8511" w14:textId="77777777" w:rsidR="00911DFF" w:rsidRDefault="00911DFF" w:rsidP="00911DFF">
      <w:pPr>
        <w:jc w:val="center"/>
        <w:rPr>
          <w:b/>
          <w:bCs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23"/>
        <w:gridCol w:w="1260"/>
      </w:tblGrid>
      <w:tr w:rsidR="00911DFF" w:rsidRPr="00980CF5" w14:paraId="1CDB05E2" w14:textId="77777777" w:rsidTr="00911DFF">
        <w:trPr>
          <w:trHeight w:val="333"/>
          <w:jc w:val="center"/>
        </w:trPr>
        <w:tc>
          <w:tcPr>
            <w:tcW w:w="7483" w:type="dxa"/>
            <w:gridSpan w:val="2"/>
            <w:vAlign w:val="center"/>
          </w:tcPr>
          <w:p w14:paraId="217C7315" w14:textId="77777777" w:rsidR="00911DFF" w:rsidRDefault="00911DFF" w:rsidP="00805F65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Which of the following barriers impact your ability to use </w:t>
            </w:r>
            <w:proofErr w:type="gramStart"/>
            <w:r>
              <w:rPr>
                <w:i/>
                <w:iCs/>
              </w:rPr>
              <w:t>telehealth</w:t>
            </w:r>
            <w:proofErr w:type="gramEnd"/>
            <w:r>
              <w:rPr>
                <w:i/>
                <w:iCs/>
              </w:rPr>
              <w:t xml:space="preserve"> </w:t>
            </w:r>
          </w:p>
          <w:p w14:paraId="26F380F8" w14:textId="77777777" w:rsidR="00911DFF" w:rsidRDefault="00911DFF" w:rsidP="00805F65">
            <w:pPr>
              <w:rPr>
                <w:i/>
                <w:iCs/>
              </w:rPr>
            </w:pPr>
            <w:r>
              <w:rPr>
                <w:i/>
                <w:iCs/>
              </w:rPr>
              <w:t>for your child’s health care?</w:t>
            </w:r>
            <w:r w:rsidRPr="00911DFF">
              <w:rPr>
                <w:i/>
                <w:iCs/>
              </w:rPr>
              <w:t xml:space="preserve"> </w:t>
            </w:r>
          </w:p>
          <w:p w14:paraId="7C03121E" w14:textId="66A76C54" w:rsidR="00911DFF" w:rsidRPr="00911DFF" w:rsidRDefault="00911DFF" w:rsidP="00805F65">
            <w:pPr>
              <w:rPr>
                <w:i/>
                <w:iCs/>
              </w:rPr>
            </w:pPr>
            <w:r w:rsidRPr="001B3A06">
              <w:rPr>
                <w:color w:val="7F7F7F" w:themeColor="text1" w:themeTint="80"/>
                <w:sz w:val="20"/>
                <w:szCs w:val="20"/>
              </w:rPr>
              <w:t>*It was possible to choose more than one answer</w:t>
            </w:r>
          </w:p>
        </w:tc>
      </w:tr>
      <w:tr w:rsidR="00911DFF" w:rsidRPr="00980CF5" w14:paraId="530C0622" w14:textId="77777777" w:rsidTr="00911DFF">
        <w:trPr>
          <w:trHeight w:val="333"/>
          <w:jc w:val="center"/>
        </w:trPr>
        <w:tc>
          <w:tcPr>
            <w:tcW w:w="6223" w:type="dxa"/>
            <w:vAlign w:val="center"/>
          </w:tcPr>
          <w:p w14:paraId="197D61AE" w14:textId="54C6FD2F" w:rsidR="00911DFF" w:rsidRPr="00980CF5" w:rsidRDefault="00911DFF" w:rsidP="00911DF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My child’s health care provider doesn’t offer telehealth</w:t>
            </w:r>
          </w:p>
        </w:tc>
        <w:tc>
          <w:tcPr>
            <w:tcW w:w="1260" w:type="dxa"/>
            <w:vAlign w:val="center"/>
          </w:tcPr>
          <w:p w14:paraId="7A191AFC" w14:textId="338DA066" w:rsidR="00911DFF" w:rsidRPr="00980CF5" w:rsidRDefault="00911DFF" w:rsidP="00911D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17.8</w:t>
            </w:r>
            <w:r w:rsidRPr="00980CF5">
              <w:rPr>
                <w:sz w:val="22"/>
                <w:szCs w:val="22"/>
              </w:rPr>
              <w:t>% ±</w:t>
            </w:r>
            <w:r>
              <w:rPr>
                <w:sz w:val="22"/>
                <w:szCs w:val="22"/>
              </w:rPr>
              <w:t xml:space="preserve"> 1.7</w:t>
            </w:r>
          </w:p>
        </w:tc>
      </w:tr>
      <w:tr w:rsidR="00911DFF" w:rsidRPr="00980CF5" w14:paraId="2289ABD7" w14:textId="77777777" w:rsidTr="00911DFF">
        <w:trPr>
          <w:trHeight w:val="351"/>
          <w:jc w:val="center"/>
        </w:trPr>
        <w:tc>
          <w:tcPr>
            <w:tcW w:w="6223" w:type="dxa"/>
            <w:vAlign w:val="center"/>
          </w:tcPr>
          <w:p w14:paraId="0F541CF9" w14:textId="59F29640" w:rsidR="00911DFF" w:rsidRPr="00980CF5" w:rsidRDefault="00911DFF" w:rsidP="00911DF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The internet access I have is unreliable</w:t>
            </w:r>
          </w:p>
        </w:tc>
        <w:tc>
          <w:tcPr>
            <w:tcW w:w="1260" w:type="dxa"/>
            <w:vAlign w:val="center"/>
          </w:tcPr>
          <w:p w14:paraId="28E82F09" w14:textId="505CE469" w:rsidR="00911DFF" w:rsidRPr="00980CF5" w:rsidRDefault="00911DFF" w:rsidP="00911D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8.7</w:t>
            </w:r>
            <w:r w:rsidRPr="00980CF5">
              <w:rPr>
                <w:sz w:val="22"/>
                <w:szCs w:val="22"/>
              </w:rPr>
              <w:t>% ±</w:t>
            </w:r>
            <w:r>
              <w:rPr>
                <w:sz w:val="22"/>
                <w:szCs w:val="22"/>
              </w:rPr>
              <w:t xml:space="preserve"> 1.3</w:t>
            </w:r>
          </w:p>
        </w:tc>
      </w:tr>
      <w:tr w:rsidR="00911DFF" w:rsidRPr="00980CF5" w14:paraId="507F59FC" w14:textId="77777777" w:rsidTr="00911DFF">
        <w:trPr>
          <w:trHeight w:val="360"/>
          <w:jc w:val="center"/>
        </w:trPr>
        <w:tc>
          <w:tcPr>
            <w:tcW w:w="6223" w:type="dxa"/>
            <w:vAlign w:val="center"/>
          </w:tcPr>
          <w:p w14:paraId="2EB81A34" w14:textId="1E538327" w:rsidR="00911DFF" w:rsidRDefault="00911DFF" w:rsidP="00911DF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Internet access is not available in my community</w:t>
            </w:r>
          </w:p>
        </w:tc>
        <w:tc>
          <w:tcPr>
            <w:tcW w:w="1260" w:type="dxa"/>
            <w:vAlign w:val="center"/>
          </w:tcPr>
          <w:p w14:paraId="67D206C5" w14:textId="7B3AE29F" w:rsidR="00911DFF" w:rsidRDefault="00911DFF" w:rsidP="00911D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5.8</w:t>
            </w:r>
            <w:r w:rsidRPr="00980CF5">
              <w:rPr>
                <w:sz w:val="22"/>
                <w:szCs w:val="22"/>
              </w:rPr>
              <w:t>% ±</w:t>
            </w:r>
            <w:r>
              <w:rPr>
                <w:sz w:val="22"/>
                <w:szCs w:val="22"/>
              </w:rPr>
              <w:t xml:space="preserve"> 1.1</w:t>
            </w:r>
          </w:p>
        </w:tc>
      </w:tr>
      <w:tr w:rsidR="00911DFF" w:rsidRPr="00980CF5" w14:paraId="6CB24F9B" w14:textId="77777777" w:rsidTr="00911DFF">
        <w:trPr>
          <w:trHeight w:val="360"/>
          <w:jc w:val="center"/>
        </w:trPr>
        <w:tc>
          <w:tcPr>
            <w:tcW w:w="6223" w:type="dxa"/>
            <w:vAlign w:val="center"/>
          </w:tcPr>
          <w:p w14:paraId="40AC0A10" w14:textId="69FA4D66" w:rsidR="00911DFF" w:rsidRDefault="00911DFF" w:rsidP="00911DF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Telehealth doesn’t work on my computer, tablet, or smartphone</w:t>
            </w:r>
          </w:p>
        </w:tc>
        <w:tc>
          <w:tcPr>
            <w:tcW w:w="1260" w:type="dxa"/>
            <w:vAlign w:val="center"/>
          </w:tcPr>
          <w:p w14:paraId="230AE8C6" w14:textId="46CED058" w:rsidR="00911DFF" w:rsidRDefault="00911DFF" w:rsidP="00911D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5.4</w:t>
            </w:r>
            <w:r w:rsidRPr="00980CF5">
              <w:rPr>
                <w:sz w:val="22"/>
                <w:szCs w:val="22"/>
              </w:rPr>
              <w:t>% ±</w:t>
            </w:r>
            <w:r>
              <w:rPr>
                <w:sz w:val="22"/>
                <w:szCs w:val="22"/>
              </w:rPr>
              <w:t xml:space="preserve"> 1.0</w:t>
            </w:r>
          </w:p>
        </w:tc>
      </w:tr>
      <w:tr w:rsidR="00911DFF" w:rsidRPr="00980CF5" w14:paraId="6414392E" w14:textId="77777777" w:rsidTr="00911DFF">
        <w:trPr>
          <w:trHeight w:val="369"/>
          <w:jc w:val="center"/>
        </w:trPr>
        <w:tc>
          <w:tcPr>
            <w:tcW w:w="6223" w:type="dxa"/>
            <w:vAlign w:val="center"/>
          </w:tcPr>
          <w:p w14:paraId="59F77A1E" w14:textId="3A699F9E" w:rsidR="00911DFF" w:rsidRDefault="00911DFF" w:rsidP="00911DF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 can’t afford internet access for my home</w:t>
            </w:r>
          </w:p>
        </w:tc>
        <w:tc>
          <w:tcPr>
            <w:tcW w:w="1260" w:type="dxa"/>
            <w:vAlign w:val="center"/>
          </w:tcPr>
          <w:p w14:paraId="0614B515" w14:textId="469B2662" w:rsidR="00911DFF" w:rsidRDefault="00911DFF" w:rsidP="00911D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3.5</w:t>
            </w:r>
            <w:r w:rsidRPr="00980CF5">
              <w:rPr>
                <w:sz w:val="22"/>
                <w:szCs w:val="22"/>
              </w:rPr>
              <w:t>% ±</w:t>
            </w:r>
            <w:r>
              <w:rPr>
                <w:sz w:val="22"/>
                <w:szCs w:val="22"/>
              </w:rPr>
              <w:t xml:space="preserve"> 0.8</w:t>
            </w:r>
          </w:p>
        </w:tc>
      </w:tr>
      <w:tr w:rsidR="00911DFF" w:rsidRPr="00980CF5" w14:paraId="37F4B9E4" w14:textId="77777777" w:rsidTr="00911DFF">
        <w:trPr>
          <w:trHeight w:val="351"/>
          <w:jc w:val="center"/>
        </w:trPr>
        <w:tc>
          <w:tcPr>
            <w:tcW w:w="6223" w:type="dxa"/>
            <w:vAlign w:val="center"/>
          </w:tcPr>
          <w:p w14:paraId="76E27545" w14:textId="6B536A57" w:rsidR="00911DFF" w:rsidRDefault="00911DFF" w:rsidP="00911DF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Other</w:t>
            </w:r>
          </w:p>
        </w:tc>
        <w:tc>
          <w:tcPr>
            <w:tcW w:w="1260" w:type="dxa"/>
            <w:vAlign w:val="center"/>
          </w:tcPr>
          <w:p w14:paraId="68B9D6EB" w14:textId="5F61BB13" w:rsidR="00911DFF" w:rsidRDefault="00911DFF" w:rsidP="00911D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3.2</w:t>
            </w:r>
            <w:r w:rsidRPr="00980CF5">
              <w:rPr>
                <w:sz w:val="22"/>
                <w:szCs w:val="22"/>
              </w:rPr>
              <w:t>% ±</w:t>
            </w:r>
            <w:r>
              <w:rPr>
                <w:sz w:val="22"/>
                <w:szCs w:val="22"/>
              </w:rPr>
              <w:t xml:space="preserve"> 0.8</w:t>
            </w:r>
          </w:p>
        </w:tc>
      </w:tr>
      <w:tr w:rsidR="00911DFF" w:rsidRPr="00980CF5" w14:paraId="17E56B9C" w14:textId="77777777" w:rsidTr="00911DFF">
        <w:trPr>
          <w:trHeight w:val="360"/>
          <w:jc w:val="center"/>
        </w:trPr>
        <w:tc>
          <w:tcPr>
            <w:tcW w:w="6223" w:type="dxa"/>
            <w:vAlign w:val="center"/>
          </w:tcPr>
          <w:p w14:paraId="5E7AF71C" w14:textId="3A587A61" w:rsidR="00911DFF" w:rsidRDefault="00911DFF" w:rsidP="00911DF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 don’t have a computer, tablet, or smartphone</w:t>
            </w:r>
          </w:p>
        </w:tc>
        <w:tc>
          <w:tcPr>
            <w:tcW w:w="1260" w:type="dxa"/>
            <w:vAlign w:val="center"/>
          </w:tcPr>
          <w:p w14:paraId="2E66CD9B" w14:textId="365AC95A" w:rsidR="00911DFF" w:rsidRDefault="00911DFF" w:rsidP="00911D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1.9</w:t>
            </w:r>
            <w:r w:rsidRPr="00980CF5">
              <w:rPr>
                <w:sz w:val="22"/>
                <w:szCs w:val="22"/>
              </w:rPr>
              <w:t>% ±</w:t>
            </w:r>
            <w:r>
              <w:rPr>
                <w:sz w:val="22"/>
                <w:szCs w:val="22"/>
              </w:rPr>
              <w:t xml:space="preserve"> 0.6</w:t>
            </w:r>
          </w:p>
        </w:tc>
      </w:tr>
      <w:tr w:rsidR="00911DFF" w:rsidRPr="00980CF5" w14:paraId="4D3FF521" w14:textId="77777777" w:rsidTr="00911DFF">
        <w:trPr>
          <w:trHeight w:val="360"/>
          <w:jc w:val="center"/>
        </w:trPr>
        <w:tc>
          <w:tcPr>
            <w:tcW w:w="6223" w:type="dxa"/>
            <w:vAlign w:val="center"/>
          </w:tcPr>
          <w:p w14:paraId="575E0880" w14:textId="7DD898EA" w:rsidR="00911DFF" w:rsidRDefault="00911DFF" w:rsidP="00911DF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 do not face any barriers to utilizing telehealth</w:t>
            </w:r>
          </w:p>
        </w:tc>
        <w:tc>
          <w:tcPr>
            <w:tcW w:w="1260" w:type="dxa"/>
            <w:vAlign w:val="center"/>
          </w:tcPr>
          <w:p w14:paraId="4D79059E" w14:textId="56D755C9" w:rsidR="00911DFF" w:rsidRDefault="00911DFF" w:rsidP="00911D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65.4</w:t>
            </w:r>
            <w:r w:rsidRPr="00980CF5">
              <w:rPr>
                <w:sz w:val="22"/>
                <w:szCs w:val="22"/>
              </w:rPr>
              <w:t>% ±</w:t>
            </w:r>
            <w:r>
              <w:rPr>
                <w:sz w:val="22"/>
                <w:szCs w:val="22"/>
              </w:rPr>
              <w:t xml:space="preserve"> 2.1</w:t>
            </w:r>
          </w:p>
        </w:tc>
      </w:tr>
    </w:tbl>
    <w:p w14:paraId="038DAE80" w14:textId="09E37D5D" w:rsidR="00911DFF" w:rsidRDefault="00911DFF" w:rsidP="00911DFF">
      <w:pPr>
        <w:jc w:val="center"/>
        <w:rPr>
          <w:b/>
          <w:bCs/>
        </w:rPr>
      </w:pPr>
    </w:p>
    <w:p w14:paraId="774D0C55" w14:textId="77777777" w:rsidR="00911DFF" w:rsidRDefault="00911DFF" w:rsidP="00911DFF">
      <w:pPr>
        <w:jc w:val="center"/>
        <w:rPr>
          <w:b/>
          <w:bCs/>
        </w:rPr>
      </w:pPr>
    </w:p>
    <w:tbl>
      <w:tblPr>
        <w:tblStyle w:val="PlainTable2"/>
        <w:tblW w:w="5850" w:type="dxa"/>
        <w:jc w:val="center"/>
        <w:tblBorders>
          <w:top w:val="none" w:sz="0" w:space="0" w:color="auto"/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720"/>
        <w:gridCol w:w="1440"/>
      </w:tblGrid>
      <w:tr w:rsidR="00911DFF" w:rsidRPr="00972B05" w14:paraId="6E2F48A6" w14:textId="77777777" w:rsidTr="003D42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  <w:tcBorders>
              <w:top w:val="single" w:sz="2" w:space="0" w:color="FFFFFF"/>
              <w:bottom w:val="single" w:sz="18" w:space="0" w:color="7F7F7F"/>
              <w:right w:val="single" w:sz="18" w:space="0" w:color="7F7F7F"/>
            </w:tcBorders>
          </w:tcPr>
          <w:p w14:paraId="42B5E592" w14:textId="77777777" w:rsidR="00911DFF" w:rsidRPr="00E66880" w:rsidRDefault="00911DFF" w:rsidP="00805F65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8" w:space="0" w:color="7F7F7F"/>
              <w:bottom w:val="single" w:sz="18" w:space="0" w:color="7F7F7F"/>
            </w:tcBorders>
            <w:vAlign w:val="center"/>
          </w:tcPr>
          <w:p w14:paraId="5734D94B" w14:textId="77777777" w:rsidR="00911DFF" w:rsidRPr="00972B05" w:rsidRDefault="00911DFF" w:rsidP="00805F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vertAlign w:val="subscript"/>
              </w:rPr>
            </w:pPr>
            <w:r w:rsidRPr="00972B05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tcBorders>
              <w:bottom w:val="single" w:sz="18" w:space="0" w:color="7F7F7F"/>
              <w:right w:val="single" w:sz="4" w:space="0" w:color="FFFFFF" w:themeColor="background1"/>
            </w:tcBorders>
            <w:vAlign w:val="center"/>
          </w:tcPr>
          <w:p w14:paraId="2181087C" w14:textId="77777777" w:rsidR="00911DFF" w:rsidRPr="00972B05" w:rsidRDefault="00911DFF" w:rsidP="00805F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911DFF" w:rsidRPr="00972B05" w14:paraId="4B6FBAEA" w14:textId="77777777" w:rsidTr="003D42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  <w:tcBorders>
              <w:top w:val="single" w:sz="18" w:space="0" w:color="7F7F7F"/>
              <w:bottom w:val="single" w:sz="2" w:space="0" w:color="FFFFFF"/>
              <w:right w:val="single" w:sz="18" w:space="0" w:color="7F7F7F"/>
            </w:tcBorders>
            <w:vAlign w:val="center"/>
          </w:tcPr>
          <w:p w14:paraId="2702ECB6" w14:textId="5A00CBBB" w:rsidR="00911DFF" w:rsidRPr="00911DFF" w:rsidRDefault="00911DFF" w:rsidP="00805F65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I face </w:t>
            </w:r>
            <w:r w:rsidRPr="00911DFF">
              <w:rPr>
                <w:sz w:val="22"/>
                <w:szCs w:val="22"/>
              </w:rPr>
              <w:t>barrier</w:t>
            </w:r>
            <w:r>
              <w:rPr>
                <w:sz w:val="22"/>
                <w:szCs w:val="22"/>
              </w:rPr>
              <w:t>s</w:t>
            </w:r>
            <w:r w:rsidRPr="00911DFF">
              <w:rPr>
                <w:sz w:val="22"/>
                <w:szCs w:val="22"/>
              </w:rPr>
              <w:t xml:space="preserve"> to utilizing telehealth</w:t>
            </w:r>
          </w:p>
        </w:tc>
        <w:tc>
          <w:tcPr>
            <w:tcW w:w="720" w:type="dxa"/>
            <w:tcBorders>
              <w:top w:val="single" w:sz="18" w:space="0" w:color="7F7F7F"/>
              <w:left w:val="single" w:sz="18" w:space="0" w:color="7F7F7F"/>
              <w:bottom w:val="single" w:sz="2" w:space="0" w:color="FFFFFF"/>
            </w:tcBorders>
            <w:vAlign w:val="center"/>
          </w:tcPr>
          <w:p w14:paraId="363FC4E1" w14:textId="77777777" w:rsidR="00911DFF" w:rsidRPr="00911DFF" w:rsidRDefault="00911DFF" w:rsidP="00805F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1063</w:t>
            </w:r>
          </w:p>
        </w:tc>
        <w:tc>
          <w:tcPr>
            <w:tcW w:w="1440" w:type="dxa"/>
            <w:tcBorders>
              <w:top w:val="single" w:sz="18" w:space="0" w:color="7F7F7F"/>
              <w:bottom w:val="single" w:sz="2" w:space="0" w:color="FFFFFF"/>
              <w:right w:val="single" w:sz="4" w:space="0" w:color="FFFFFF" w:themeColor="background1"/>
            </w:tcBorders>
            <w:vAlign w:val="center"/>
          </w:tcPr>
          <w:p w14:paraId="4770BF82" w14:textId="77777777" w:rsidR="00911DFF" w:rsidRPr="00911DFF" w:rsidRDefault="00911DFF" w:rsidP="00805F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34.6</w:t>
            </w:r>
            <w:r w:rsidRPr="00911DFF">
              <w:rPr>
                <w:sz w:val="22"/>
                <w:szCs w:val="22"/>
              </w:rPr>
              <w:t xml:space="preserve">% ± </w:t>
            </w:r>
            <w:r>
              <w:rPr>
                <w:sz w:val="22"/>
                <w:szCs w:val="22"/>
              </w:rPr>
              <w:t>2.1</w:t>
            </w:r>
          </w:p>
        </w:tc>
      </w:tr>
      <w:tr w:rsidR="00911DFF" w:rsidRPr="00972B05" w14:paraId="48186399" w14:textId="77777777" w:rsidTr="003D42AB">
        <w:trPr>
          <w:trHeight w:val="3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  <w:tcBorders>
              <w:top w:val="single" w:sz="2" w:space="0" w:color="FFFFFF"/>
              <w:bottom w:val="single" w:sz="2" w:space="0" w:color="FFFFFF"/>
              <w:right w:val="single" w:sz="18" w:space="0" w:color="7F7F7F"/>
            </w:tcBorders>
            <w:vAlign w:val="center"/>
          </w:tcPr>
          <w:p w14:paraId="186270F0" w14:textId="77777777" w:rsidR="00911DFF" w:rsidRPr="00911DFF" w:rsidRDefault="00911DFF" w:rsidP="00805F65">
            <w:pPr>
              <w:rPr>
                <w:sz w:val="22"/>
                <w:szCs w:val="22"/>
              </w:rPr>
            </w:pPr>
            <w:r w:rsidRPr="00911DFF">
              <w:rPr>
                <w:sz w:val="22"/>
                <w:szCs w:val="22"/>
              </w:rPr>
              <w:t>Household Income</w:t>
            </w:r>
          </w:p>
        </w:tc>
        <w:tc>
          <w:tcPr>
            <w:tcW w:w="720" w:type="dxa"/>
            <w:tcBorders>
              <w:top w:val="single" w:sz="2" w:space="0" w:color="FFFFFF"/>
              <w:left w:val="single" w:sz="18" w:space="0" w:color="7F7F7F"/>
              <w:bottom w:val="single" w:sz="2" w:space="0" w:color="FFFFFF"/>
            </w:tcBorders>
            <w:vAlign w:val="center"/>
          </w:tcPr>
          <w:p w14:paraId="13935712" w14:textId="77777777" w:rsidR="00911DFF" w:rsidRPr="00911DFF" w:rsidRDefault="00911DFF" w:rsidP="00805F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2" w:space="0" w:color="FFFFFF"/>
              <w:bottom w:val="single" w:sz="2" w:space="0" w:color="FFFFFF"/>
              <w:right w:val="single" w:sz="4" w:space="0" w:color="FFFFFF" w:themeColor="background1"/>
            </w:tcBorders>
            <w:vAlign w:val="center"/>
          </w:tcPr>
          <w:p w14:paraId="168003A4" w14:textId="77777777" w:rsidR="00911DFF" w:rsidRPr="00911DFF" w:rsidRDefault="00911DFF" w:rsidP="00805F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911DFF" w:rsidRPr="00972B05" w14:paraId="4D4EFB6F" w14:textId="77777777" w:rsidTr="003D42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  <w:tcBorders>
              <w:top w:val="single" w:sz="2" w:space="0" w:color="FFFFFF"/>
              <w:bottom w:val="single" w:sz="2" w:space="0" w:color="FFFFFF"/>
              <w:right w:val="single" w:sz="18" w:space="0" w:color="7F7F7F"/>
            </w:tcBorders>
            <w:vAlign w:val="center"/>
          </w:tcPr>
          <w:p w14:paraId="6AB1C72F" w14:textId="77777777" w:rsidR="00911DFF" w:rsidRPr="00911DFF" w:rsidRDefault="00911DFF" w:rsidP="00805F65">
            <w:pPr>
              <w:ind w:left="170"/>
              <w:rPr>
                <w:b w:val="0"/>
                <w:bCs w:val="0"/>
                <w:sz w:val="22"/>
                <w:szCs w:val="22"/>
              </w:rPr>
            </w:pPr>
            <w:r w:rsidRPr="00911DFF">
              <w:rPr>
                <w:b w:val="0"/>
                <w:bCs w:val="0"/>
                <w:sz w:val="22"/>
                <w:szCs w:val="22"/>
              </w:rPr>
              <w:t>﻿&lt; $25,000</w:t>
            </w:r>
          </w:p>
        </w:tc>
        <w:tc>
          <w:tcPr>
            <w:tcW w:w="720" w:type="dxa"/>
            <w:tcBorders>
              <w:top w:val="single" w:sz="2" w:space="0" w:color="FFFFFF"/>
              <w:left w:val="single" w:sz="18" w:space="0" w:color="7F7F7F"/>
              <w:bottom w:val="single" w:sz="2" w:space="0" w:color="FFFFFF"/>
            </w:tcBorders>
            <w:vAlign w:val="center"/>
          </w:tcPr>
          <w:p w14:paraId="413357C6" w14:textId="77777777" w:rsidR="00911DFF" w:rsidRPr="00911DFF" w:rsidRDefault="00911DFF" w:rsidP="00805F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440" w:type="dxa"/>
            <w:tcBorders>
              <w:top w:val="single" w:sz="2" w:space="0" w:color="FFFFFF"/>
              <w:bottom w:val="single" w:sz="2" w:space="0" w:color="FFFFFF"/>
              <w:right w:val="single" w:sz="4" w:space="0" w:color="FFFFFF" w:themeColor="background1"/>
            </w:tcBorders>
            <w:vAlign w:val="center"/>
          </w:tcPr>
          <w:p w14:paraId="69BB30E0" w14:textId="77777777" w:rsidR="00911DFF" w:rsidRPr="00911DFF" w:rsidRDefault="00911DFF" w:rsidP="00805F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55.4</w:t>
            </w:r>
            <w:r w:rsidRPr="00911DFF">
              <w:rPr>
                <w:sz w:val="22"/>
                <w:szCs w:val="22"/>
              </w:rPr>
              <w:t>% ± 4.2</w:t>
            </w:r>
          </w:p>
        </w:tc>
      </w:tr>
      <w:tr w:rsidR="00911DFF" w:rsidRPr="00972B05" w14:paraId="44722845" w14:textId="77777777" w:rsidTr="003D42AB">
        <w:trPr>
          <w:trHeight w:val="3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  <w:tcBorders>
              <w:top w:val="single" w:sz="2" w:space="0" w:color="FFFFFF"/>
              <w:bottom w:val="single" w:sz="2" w:space="0" w:color="FFFFFF"/>
              <w:right w:val="single" w:sz="18" w:space="0" w:color="7F7F7F"/>
            </w:tcBorders>
            <w:vAlign w:val="center"/>
          </w:tcPr>
          <w:p w14:paraId="6A10A70A" w14:textId="77777777" w:rsidR="00911DFF" w:rsidRPr="00911DFF" w:rsidRDefault="00911DFF" w:rsidP="00805F65">
            <w:pPr>
              <w:ind w:left="170"/>
              <w:rPr>
                <w:b w:val="0"/>
                <w:bCs w:val="0"/>
                <w:sz w:val="22"/>
                <w:szCs w:val="22"/>
              </w:rPr>
            </w:pPr>
            <w:r w:rsidRPr="00911DFF">
              <w:rPr>
                <w:b w:val="0"/>
                <w:bCs w:val="0"/>
                <w:sz w:val="22"/>
                <w:szCs w:val="22"/>
              </w:rPr>
              <w:t>﻿$25,000-$50,000</w:t>
            </w:r>
          </w:p>
        </w:tc>
        <w:tc>
          <w:tcPr>
            <w:tcW w:w="720" w:type="dxa"/>
            <w:tcBorders>
              <w:top w:val="single" w:sz="2" w:space="0" w:color="FFFFFF"/>
              <w:left w:val="single" w:sz="18" w:space="0" w:color="7F7F7F"/>
              <w:bottom w:val="single" w:sz="2" w:space="0" w:color="FFFFFF"/>
            </w:tcBorders>
            <w:vAlign w:val="center"/>
          </w:tcPr>
          <w:p w14:paraId="1BE5230C" w14:textId="77777777" w:rsidR="00911DFF" w:rsidRPr="00911DFF" w:rsidRDefault="00911DFF" w:rsidP="00805F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294</w:t>
            </w:r>
          </w:p>
        </w:tc>
        <w:tc>
          <w:tcPr>
            <w:tcW w:w="1440" w:type="dxa"/>
            <w:tcBorders>
              <w:top w:val="single" w:sz="2" w:space="0" w:color="FFFFFF"/>
              <w:bottom w:val="single" w:sz="2" w:space="0" w:color="FFFFFF"/>
              <w:right w:val="single" w:sz="4" w:space="0" w:color="FFFFFF" w:themeColor="background1"/>
            </w:tcBorders>
            <w:vAlign w:val="center"/>
          </w:tcPr>
          <w:p w14:paraId="407E32DD" w14:textId="77777777" w:rsidR="00911DFF" w:rsidRPr="00911DFF" w:rsidRDefault="00911DFF" w:rsidP="00805F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36.9</w:t>
            </w:r>
            <w:r w:rsidRPr="00911DFF">
              <w:rPr>
                <w:sz w:val="22"/>
                <w:szCs w:val="22"/>
              </w:rPr>
              <w:t xml:space="preserve">% ± </w:t>
            </w:r>
            <w:r>
              <w:rPr>
                <w:sz w:val="22"/>
                <w:szCs w:val="22"/>
              </w:rPr>
              <w:t>4.2</w:t>
            </w:r>
          </w:p>
        </w:tc>
      </w:tr>
      <w:tr w:rsidR="00911DFF" w:rsidRPr="00972B05" w14:paraId="60C20714" w14:textId="77777777" w:rsidTr="003D42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  <w:tcBorders>
              <w:top w:val="single" w:sz="2" w:space="0" w:color="FFFFFF"/>
              <w:bottom w:val="single" w:sz="2" w:space="0" w:color="FFFFFF"/>
              <w:right w:val="single" w:sz="18" w:space="0" w:color="7F7F7F"/>
            </w:tcBorders>
            <w:vAlign w:val="center"/>
          </w:tcPr>
          <w:p w14:paraId="6A7FACB1" w14:textId="77777777" w:rsidR="00911DFF" w:rsidRPr="00911DFF" w:rsidRDefault="00911DFF" w:rsidP="00805F65">
            <w:pPr>
              <w:ind w:left="170"/>
              <w:rPr>
                <w:b w:val="0"/>
                <w:bCs w:val="0"/>
                <w:sz w:val="22"/>
                <w:szCs w:val="22"/>
              </w:rPr>
            </w:pPr>
            <w:r w:rsidRPr="00911DFF">
              <w:rPr>
                <w:b w:val="0"/>
                <w:bCs w:val="0"/>
                <w:sz w:val="22"/>
                <w:szCs w:val="22"/>
              </w:rPr>
              <w:t>﻿$50,000-$75,000</w:t>
            </w:r>
          </w:p>
        </w:tc>
        <w:tc>
          <w:tcPr>
            <w:tcW w:w="720" w:type="dxa"/>
            <w:tcBorders>
              <w:top w:val="single" w:sz="2" w:space="0" w:color="FFFFFF"/>
              <w:left w:val="single" w:sz="18" w:space="0" w:color="7F7F7F"/>
              <w:bottom w:val="single" w:sz="2" w:space="0" w:color="FFFFFF"/>
            </w:tcBorders>
            <w:vAlign w:val="center"/>
          </w:tcPr>
          <w:p w14:paraId="3F10E309" w14:textId="77777777" w:rsidR="00911DFF" w:rsidRPr="00911DFF" w:rsidRDefault="00911DFF" w:rsidP="00805F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</w:t>
            </w:r>
          </w:p>
        </w:tc>
        <w:tc>
          <w:tcPr>
            <w:tcW w:w="1440" w:type="dxa"/>
            <w:tcBorders>
              <w:top w:val="single" w:sz="2" w:space="0" w:color="FFFFFF"/>
              <w:bottom w:val="single" w:sz="2" w:space="0" w:color="FFFFFF"/>
              <w:right w:val="single" w:sz="4" w:space="0" w:color="FFFFFF" w:themeColor="background1"/>
            </w:tcBorders>
            <w:vAlign w:val="center"/>
          </w:tcPr>
          <w:p w14:paraId="05E296DB" w14:textId="77777777" w:rsidR="00911DFF" w:rsidRPr="00911DFF" w:rsidRDefault="00911DFF" w:rsidP="00805F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32.4</w:t>
            </w:r>
            <w:r w:rsidRPr="00911DFF">
              <w:rPr>
                <w:sz w:val="22"/>
                <w:szCs w:val="22"/>
              </w:rPr>
              <w:t xml:space="preserve">% ± </w:t>
            </w:r>
            <w:r>
              <w:rPr>
                <w:sz w:val="22"/>
                <w:szCs w:val="22"/>
              </w:rPr>
              <w:t>5.2</w:t>
            </w:r>
          </w:p>
        </w:tc>
      </w:tr>
      <w:tr w:rsidR="00911DFF" w:rsidRPr="00972B05" w14:paraId="517ED5F8" w14:textId="77777777" w:rsidTr="003D42AB">
        <w:trPr>
          <w:trHeight w:val="3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  <w:tcBorders>
              <w:top w:val="single" w:sz="2" w:space="0" w:color="FFFFFF"/>
              <w:right w:val="single" w:sz="18" w:space="0" w:color="7F7F7F"/>
            </w:tcBorders>
            <w:vAlign w:val="center"/>
          </w:tcPr>
          <w:p w14:paraId="0E967AF6" w14:textId="77777777" w:rsidR="00911DFF" w:rsidRPr="00911DFF" w:rsidRDefault="00911DFF" w:rsidP="00805F65">
            <w:pPr>
              <w:ind w:left="170"/>
              <w:rPr>
                <w:b w:val="0"/>
                <w:bCs w:val="0"/>
                <w:sz w:val="22"/>
                <w:szCs w:val="22"/>
              </w:rPr>
            </w:pPr>
            <w:r w:rsidRPr="00911DFF">
              <w:rPr>
                <w:b w:val="0"/>
                <w:bCs w:val="0"/>
                <w:sz w:val="22"/>
                <w:szCs w:val="22"/>
              </w:rPr>
              <w:t>&gt; $75,000</w:t>
            </w:r>
          </w:p>
        </w:tc>
        <w:tc>
          <w:tcPr>
            <w:tcW w:w="720" w:type="dxa"/>
            <w:tcBorders>
              <w:top w:val="single" w:sz="2" w:space="0" w:color="FFFFFF"/>
              <w:left w:val="single" w:sz="18" w:space="0" w:color="7F7F7F"/>
            </w:tcBorders>
            <w:vAlign w:val="center"/>
          </w:tcPr>
          <w:p w14:paraId="3DF7EA09" w14:textId="77777777" w:rsidR="00911DFF" w:rsidRPr="00911DFF" w:rsidRDefault="00911DFF" w:rsidP="00805F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294</w:t>
            </w:r>
          </w:p>
        </w:tc>
        <w:tc>
          <w:tcPr>
            <w:tcW w:w="1440" w:type="dxa"/>
            <w:tcBorders>
              <w:top w:val="single" w:sz="2" w:space="0" w:color="FFFFFF"/>
              <w:right w:val="single" w:sz="4" w:space="0" w:color="FFFFFF" w:themeColor="background1"/>
            </w:tcBorders>
            <w:vAlign w:val="center"/>
          </w:tcPr>
          <w:p w14:paraId="6ADA3DB9" w14:textId="77777777" w:rsidR="00911DFF" w:rsidRPr="00911DFF" w:rsidRDefault="00911DFF" w:rsidP="00805F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28.4</w:t>
            </w:r>
            <w:r w:rsidRPr="00911DFF">
              <w:rPr>
                <w:sz w:val="22"/>
                <w:szCs w:val="22"/>
              </w:rPr>
              <w:t>% ± 3.</w:t>
            </w:r>
            <w:r>
              <w:rPr>
                <w:sz w:val="22"/>
                <w:szCs w:val="22"/>
              </w:rPr>
              <w:t>9</w:t>
            </w:r>
          </w:p>
        </w:tc>
      </w:tr>
    </w:tbl>
    <w:p w14:paraId="7629F556" w14:textId="77777777" w:rsidR="00911DFF" w:rsidRDefault="00911DFF" w:rsidP="00911DFF">
      <w:pPr>
        <w:jc w:val="center"/>
        <w:rPr>
          <w:b/>
          <w:bCs/>
        </w:rPr>
      </w:pPr>
    </w:p>
    <w:p w14:paraId="662E6B82" w14:textId="77777777" w:rsidR="00911DFF" w:rsidRDefault="00911DFF" w:rsidP="00911DFF">
      <w:pPr>
        <w:jc w:val="center"/>
        <w:rPr>
          <w:b/>
          <w:bCs/>
        </w:rPr>
      </w:pPr>
    </w:p>
    <w:p w14:paraId="1151A862" w14:textId="77777777" w:rsidR="00911DFF" w:rsidRDefault="00911DFF" w:rsidP="00911DFF">
      <w:pPr>
        <w:jc w:val="center"/>
        <w:rPr>
          <w:b/>
          <w:bCs/>
        </w:rPr>
      </w:pPr>
    </w:p>
    <w:p w14:paraId="46A40E72" w14:textId="77777777" w:rsidR="00911DFF" w:rsidRDefault="00911DFF">
      <w:pPr>
        <w:rPr>
          <w:b/>
          <w:bCs/>
        </w:rPr>
      </w:pPr>
      <w:r>
        <w:rPr>
          <w:b/>
          <w:bCs/>
        </w:rPr>
        <w:br w:type="page"/>
      </w:r>
    </w:p>
    <w:p w14:paraId="7C8E177B" w14:textId="61DF17E1" w:rsidR="0052646D" w:rsidRDefault="00911DFF" w:rsidP="0052646D">
      <w:pPr>
        <w:jc w:val="center"/>
        <w:rPr>
          <w:b/>
          <w:bCs/>
        </w:rPr>
      </w:pPr>
      <w:r>
        <w:rPr>
          <w:b/>
          <w:bCs/>
        </w:rPr>
        <w:lastRenderedPageBreak/>
        <w:t>SPORTS</w:t>
      </w:r>
    </w:p>
    <w:p w14:paraId="281BBD0C" w14:textId="77777777" w:rsidR="00EF377E" w:rsidRDefault="00EF377E" w:rsidP="0052646D">
      <w:pPr>
        <w:jc w:val="center"/>
        <w:rPr>
          <w:b/>
          <w:bCs/>
        </w:rPr>
      </w:pPr>
    </w:p>
    <w:tbl>
      <w:tblPr>
        <w:tblStyle w:val="PlainTable2"/>
        <w:tblW w:w="8460" w:type="dxa"/>
        <w:jc w:val="center"/>
        <w:tblLook w:val="04A0" w:firstRow="1" w:lastRow="0" w:firstColumn="1" w:lastColumn="0" w:noHBand="0" w:noVBand="1"/>
      </w:tblPr>
      <w:tblGrid>
        <w:gridCol w:w="2327"/>
        <w:gridCol w:w="551"/>
        <w:gridCol w:w="1771"/>
        <w:gridCol w:w="2035"/>
        <w:gridCol w:w="1776"/>
      </w:tblGrid>
      <w:tr w:rsidR="0052646D" w:rsidRPr="003F3210" w14:paraId="48AA1D28" w14:textId="77777777" w:rsidTr="00911D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0" w:type="dxa"/>
            <w:gridSpan w:val="5"/>
            <w:vAlign w:val="center"/>
          </w:tcPr>
          <w:p w14:paraId="6D3C9842" w14:textId="35CF989E" w:rsidR="0052646D" w:rsidRPr="00911DFF" w:rsidRDefault="00911DFF" w:rsidP="00CA12D2">
            <w:pPr>
              <w:rPr>
                <w:i/>
                <w:iCs/>
              </w:rPr>
            </w:pPr>
            <w:r>
              <w:rPr>
                <w:b w:val="0"/>
                <w:bCs w:val="0"/>
                <w:i/>
                <w:iCs/>
              </w:rPr>
              <w:t>Is it safe for young people to participate in organized sports, considering the risk of COVID-19 infection</w:t>
            </w:r>
            <w:r w:rsidR="0052646D">
              <w:rPr>
                <w:b w:val="0"/>
                <w:bCs w:val="0"/>
                <w:i/>
                <w:iCs/>
              </w:rPr>
              <w:t>?</w:t>
            </w:r>
          </w:p>
        </w:tc>
      </w:tr>
      <w:tr w:rsidR="00911DFF" w:rsidRPr="00E66880" w14:paraId="2859A6C1" w14:textId="77777777" w:rsidTr="00911D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tcBorders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14:paraId="412D57C8" w14:textId="77777777" w:rsidR="00911DFF" w:rsidRPr="00E66880" w:rsidRDefault="00911DFF" w:rsidP="00CA12D2">
            <w:pPr>
              <w:rPr>
                <w:sz w:val="22"/>
                <w:szCs w:val="22"/>
              </w:rPr>
            </w:pPr>
          </w:p>
        </w:tc>
        <w:tc>
          <w:tcPr>
            <w:tcW w:w="458" w:type="dxa"/>
            <w:tcBorders>
              <w:bottom w:val="single" w:sz="18" w:space="0" w:color="7F7F7F" w:themeColor="text1" w:themeTint="80"/>
              <w:right w:val="single" w:sz="18" w:space="0" w:color="7F7F7F" w:themeColor="text1" w:themeTint="80"/>
            </w:tcBorders>
            <w:vAlign w:val="center"/>
          </w:tcPr>
          <w:p w14:paraId="038D5BBE" w14:textId="77777777" w:rsidR="00911DFF" w:rsidRPr="00DC70E2" w:rsidRDefault="00911DFF" w:rsidP="00CA12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  <w:vertAlign w:val="subscript"/>
              </w:rPr>
            </w:pPr>
            <w:r w:rsidRPr="000754B0">
              <w:rPr>
                <w:b/>
                <w:bCs/>
                <w:sz w:val="22"/>
                <w:szCs w:val="22"/>
              </w:rPr>
              <w:t>N</w:t>
            </w:r>
          </w:p>
        </w:tc>
        <w:tc>
          <w:tcPr>
            <w:tcW w:w="1795" w:type="dxa"/>
            <w:tcBorders>
              <w:left w:val="single" w:sz="18" w:space="0" w:color="7F7F7F" w:themeColor="text1" w:themeTint="80"/>
              <w:bottom w:val="single" w:sz="18" w:space="0" w:color="7F7F7F" w:themeColor="text1" w:themeTint="80"/>
            </w:tcBorders>
            <w:vAlign w:val="center"/>
          </w:tcPr>
          <w:p w14:paraId="61053175" w14:textId="1FF294D1" w:rsidR="00911DFF" w:rsidRPr="00E66880" w:rsidRDefault="00911DFF" w:rsidP="00CA12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Strongly agree / Agree</w:t>
            </w:r>
          </w:p>
        </w:tc>
        <w:tc>
          <w:tcPr>
            <w:tcW w:w="2067" w:type="dxa"/>
            <w:tcBorders>
              <w:bottom w:val="single" w:sz="18" w:space="0" w:color="7F7F7F" w:themeColor="text1" w:themeTint="80"/>
            </w:tcBorders>
            <w:vAlign w:val="center"/>
          </w:tcPr>
          <w:p w14:paraId="1F474081" w14:textId="3EC9AFA9" w:rsidR="00911DFF" w:rsidRPr="00E66880" w:rsidRDefault="00911DFF" w:rsidP="00CA12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Neither agree nor disagree</w:t>
            </w:r>
          </w:p>
        </w:tc>
        <w:tc>
          <w:tcPr>
            <w:tcW w:w="1800" w:type="dxa"/>
            <w:tcBorders>
              <w:bottom w:val="single" w:sz="18" w:space="0" w:color="7F7F7F" w:themeColor="text1" w:themeTint="80"/>
            </w:tcBorders>
            <w:vAlign w:val="center"/>
          </w:tcPr>
          <w:p w14:paraId="225169EE" w14:textId="6B03BD31" w:rsidR="00911DFF" w:rsidRPr="00E66880" w:rsidRDefault="00911DFF" w:rsidP="00CA12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Disagree / Strongly disagree</w:t>
            </w:r>
          </w:p>
        </w:tc>
      </w:tr>
      <w:tr w:rsidR="00911DFF" w:rsidRPr="00E66880" w14:paraId="57F4DC56" w14:textId="77777777" w:rsidTr="00911DFF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tcBorders>
              <w:top w:val="single" w:sz="18" w:space="0" w:color="7F7F7F" w:themeColor="text1" w:themeTint="80"/>
              <w:right w:val="single" w:sz="18" w:space="0" w:color="7F7F7F" w:themeColor="text1" w:themeTint="80"/>
            </w:tcBorders>
            <w:vAlign w:val="center"/>
          </w:tcPr>
          <w:p w14:paraId="125F050B" w14:textId="77777777" w:rsidR="00911DFF" w:rsidRPr="00911DFF" w:rsidRDefault="00911DFF" w:rsidP="00CA12D2">
            <w:pPr>
              <w:rPr>
                <w:sz w:val="22"/>
                <w:szCs w:val="22"/>
                <w:highlight w:val="yellow"/>
              </w:rPr>
            </w:pPr>
            <w:r w:rsidRPr="00911DFF">
              <w:rPr>
                <w:sz w:val="22"/>
                <w:szCs w:val="22"/>
              </w:rPr>
              <w:t>Overall</w:t>
            </w:r>
          </w:p>
        </w:tc>
        <w:tc>
          <w:tcPr>
            <w:tcW w:w="458" w:type="dxa"/>
            <w:tcBorders>
              <w:top w:val="single" w:sz="18" w:space="0" w:color="7F7F7F" w:themeColor="text1" w:themeTint="80"/>
              <w:right w:val="single" w:sz="18" w:space="0" w:color="7F7F7F" w:themeColor="text1" w:themeTint="80"/>
            </w:tcBorders>
            <w:vAlign w:val="center"/>
          </w:tcPr>
          <w:p w14:paraId="6251430C" w14:textId="211E3338" w:rsidR="00911DFF" w:rsidRPr="00960A7C" w:rsidRDefault="00911DFF" w:rsidP="00CA12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846</w:t>
            </w:r>
          </w:p>
        </w:tc>
        <w:tc>
          <w:tcPr>
            <w:tcW w:w="179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</w:tcBorders>
            <w:vAlign w:val="center"/>
          </w:tcPr>
          <w:p w14:paraId="62860B35" w14:textId="38B40CC3" w:rsidR="00911DFF" w:rsidRPr="00E66880" w:rsidRDefault="00911DFF" w:rsidP="00CA12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39.4</w:t>
            </w:r>
            <w:r w:rsidRPr="00153233">
              <w:t>% ±</w:t>
            </w:r>
            <w:r>
              <w:t xml:space="preserve"> 2.5</w:t>
            </w:r>
          </w:p>
        </w:tc>
        <w:tc>
          <w:tcPr>
            <w:tcW w:w="2067" w:type="dxa"/>
            <w:tcBorders>
              <w:top w:val="single" w:sz="18" w:space="0" w:color="7F7F7F" w:themeColor="text1" w:themeTint="80"/>
            </w:tcBorders>
            <w:vAlign w:val="center"/>
          </w:tcPr>
          <w:p w14:paraId="4B68E704" w14:textId="7B4C3974" w:rsidR="00911DFF" w:rsidRPr="00E66880" w:rsidRDefault="00911DFF" w:rsidP="00CA12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21.9</w:t>
            </w:r>
            <w:r w:rsidRPr="00153233">
              <w:t>% ±</w:t>
            </w:r>
            <w:r>
              <w:t xml:space="preserve"> 2.1</w:t>
            </w:r>
          </w:p>
        </w:tc>
        <w:tc>
          <w:tcPr>
            <w:tcW w:w="1800" w:type="dxa"/>
            <w:tcBorders>
              <w:top w:val="single" w:sz="18" w:space="0" w:color="7F7F7F" w:themeColor="text1" w:themeTint="80"/>
            </w:tcBorders>
            <w:vAlign w:val="center"/>
          </w:tcPr>
          <w:p w14:paraId="6E629B83" w14:textId="024F8644" w:rsidR="00911DFF" w:rsidRPr="00E66880" w:rsidRDefault="00911DFF" w:rsidP="00CA12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38.5</w:t>
            </w:r>
            <w:r w:rsidRPr="00153233">
              <w:t>% ±</w:t>
            </w:r>
            <w:r>
              <w:t xml:space="preserve"> 2.5</w:t>
            </w:r>
          </w:p>
        </w:tc>
      </w:tr>
      <w:tr w:rsidR="00911DFF" w14:paraId="7A4B8B3A" w14:textId="77777777" w:rsidTr="00911D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tcBorders>
              <w:right w:val="single" w:sz="18" w:space="0" w:color="7F7F7F" w:themeColor="text1" w:themeTint="80"/>
            </w:tcBorders>
            <w:vAlign w:val="center"/>
          </w:tcPr>
          <w:p w14:paraId="67B5B0DF" w14:textId="77777777" w:rsidR="00911DFF" w:rsidRPr="00911DFF" w:rsidRDefault="00911DFF" w:rsidP="00CA12D2">
            <w:pPr>
              <w:rPr>
                <w:sz w:val="22"/>
                <w:szCs w:val="22"/>
              </w:rPr>
            </w:pPr>
            <w:r w:rsidRPr="00911DFF">
              <w:rPr>
                <w:sz w:val="22"/>
                <w:szCs w:val="22"/>
              </w:rPr>
              <w:t>Race/Ethnicity</w:t>
            </w:r>
          </w:p>
        </w:tc>
        <w:tc>
          <w:tcPr>
            <w:tcW w:w="458" w:type="dxa"/>
            <w:tcBorders>
              <w:right w:val="single" w:sz="18" w:space="0" w:color="7F7F7F" w:themeColor="text1" w:themeTint="80"/>
            </w:tcBorders>
          </w:tcPr>
          <w:p w14:paraId="404F4EDA" w14:textId="77777777" w:rsidR="00911DFF" w:rsidRPr="00960A7C" w:rsidRDefault="00911DFF" w:rsidP="00CA12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795" w:type="dxa"/>
            <w:tcBorders>
              <w:left w:val="single" w:sz="18" w:space="0" w:color="7F7F7F" w:themeColor="text1" w:themeTint="80"/>
            </w:tcBorders>
            <w:vAlign w:val="center"/>
          </w:tcPr>
          <w:p w14:paraId="3D90D3FE" w14:textId="77777777" w:rsidR="00911DFF" w:rsidRDefault="00911DFF" w:rsidP="00CA12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067" w:type="dxa"/>
            <w:vAlign w:val="center"/>
          </w:tcPr>
          <w:p w14:paraId="78218618" w14:textId="77777777" w:rsidR="00911DFF" w:rsidRPr="00E66880" w:rsidRDefault="00911DFF" w:rsidP="00CA12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738617CA" w14:textId="77777777" w:rsidR="00911DFF" w:rsidRDefault="00911DFF" w:rsidP="00CA12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911DFF" w14:paraId="37CEE3D8" w14:textId="77777777" w:rsidTr="00911DFF">
        <w:trPr>
          <w:trHeight w:val="3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tcBorders>
              <w:right w:val="single" w:sz="18" w:space="0" w:color="7F7F7F" w:themeColor="text1" w:themeTint="80"/>
            </w:tcBorders>
            <w:vAlign w:val="center"/>
          </w:tcPr>
          <w:p w14:paraId="3F29312C" w14:textId="77777777" w:rsidR="00911DFF" w:rsidRPr="00911DFF" w:rsidRDefault="00911DFF" w:rsidP="00CA12D2">
            <w:pPr>
              <w:ind w:left="170"/>
              <w:rPr>
                <w:b w:val="0"/>
                <w:bCs w:val="0"/>
                <w:sz w:val="21"/>
                <w:szCs w:val="21"/>
              </w:rPr>
            </w:pPr>
            <w:r w:rsidRPr="00911DFF">
              <w:rPr>
                <w:b w:val="0"/>
                <w:bCs w:val="0"/>
                <w:sz w:val="21"/>
                <w:szCs w:val="21"/>
              </w:rPr>
              <w:t>﻿White, Non-Hispanic</w:t>
            </w:r>
          </w:p>
        </w:tc>
        <w:tc>
          <w:tcPr>
            <w:tcW w:w="458" w:type="dxa"/>
            <w:tcBorders>
              <w:right w:val="single" w:sz="18" w:space="0" w:color="7F7F7F" w:themeColor="text1" w:themeTint="80"/>
            </w:tcBorders>
            <w:vAlign w:val="center"/>
          </w:tcPr>
          <w:p w14:paraId="2A503DA0" w14:textId="3D6282FA" w:rsidR="00911DFF" w:rsidRPr="00960A7C" w:rsidRDefault="00911DFF" w:rsidP="00CA12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606</w:t>
            </w:r>
          </w:p>
        </w:tc>
        <w:tc>
          <w:tcPr>
            <w:tcW w:w="1795" w:type="dxa"/>
            <w:tcBorders>
              <w:left w:val="single" w:sz="18" w:space="0" w:color="7F7F7F" w:themeColor="text1" w:themeTint="80"/>
            </w:tcBorders>
            <w:vAlign w:val="center"/>
          </w:tcPr>
          <w:p w14:paraId="6358F864" w14:textId="3088FE56" w:rsidR="00911DFF" w:rsidRDefault="00911DFF" w:rsidP="00CA12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44.3</w:t>
            </w:r>
            <w:r w:rsidRPr="00153233">
              <w:t>% ±</w:t>
            </w:r>
            <w:r>
              <w:t xml:space="preserve"> 3.0</w:t>
            </w:r>
          </w:p>
        </w:tc>
        <w:tc>
          <w:tcPr>
            <w:tcW w:w="2067" w:type="dxa"/>
            <w:vAlign w:val="center"/>
          </w:tcPr>
          <w:p w14:paraId="673E094A" w14:textId="65F70FDD" w:rsidR="00911DFF" w:rsidRPr="00E66880" w:rsidRDefault="00911DFF" w:rsidP="00CA12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21.4</w:t>
            </w:r>
            <w:r w:rsidRPr="00153233">
              <w:t>% ±</w:t>
            </w:r>
            <w:r>
              <w:t xml:space="preserve"> 2.5</w:t>
            </w:r>
          </w:p>
        </w:tc>
        <w:tc>
          <w:tcPr>
            <w:tcW w:w="1800" w:type="dxa"/>
            <w:vAlign w:val="center"/>
          </w:tcPr>
          <w:p w14:paraId="16F1080F" w14:textId="644B9C91" w:rsidR="00911DFF" w:rsidRDefault="00911DFF" w:rsidP="00CA12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34.1</w:t>
            </w:r>
            <w:r w:rsidRPr="00153233">
              <w:t>% ±</w:t>
            </w:r>
            <w:r>
              <w:t xml:space="preserve"> 2.9</w:t>
            </w:r>
          </w:p>
        </w:tc>
      </w:tr>
      <w:tr w:rsidR="00911DFF" w14:paraId="1340A7B3" w14:textId="77777777" w:rsidTr="00911D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tcBorders>
              <w:right w:val="single" w:sz="18" w:space="0" w:color="7F7F7F" w:themeColor="text1" w:themeTint="80"/>
            </w:tcBorders>
            <w:vAlign w:val="center"/>
          </w:tcPr>
          <w:p w14:paraId="17079862" w14:textId="77777777" w:rsidR="00911DFF" w:rsidRPr="00911DFF" w:rsidRDefault="00911DFF" w:rsidP="00CA12D2">
            <w:pPr>
              <w:ind w:left="170"/>
              <w:rPr>
                <w:b w:val="0"/>
                <w:bCs w:val="0"/>
                <w:sz w:val="21"/>
                <w:szCs w:val="21"/>
              </w:rPr>
            </w:pPr>
            <w:r w:rsidRPr="00911DFF">
              <w:rPr>
                <w:b w:val="0"/>
                <w:bCs w:val="0"/>
                <w:sz w:val="21"/>
                <w:szCs w:val="21"/>
              </w:rPr>
              <w:t>﻿Black, Non-Hispanic</w:t>
            </w:r>
          </w:p>
        </w:tc>
        <w:tc>
          <w:tcPr>
            <w:tcW w:w="458" w:type="dxa"/>
            <w:tcBorders>
              <w:right w:val="single" w:sz="18" w:space="0" w:color="7F7F7F" w:themeColor="text1" w:themeTint="80"/>
            </w:tcBorders>
            <w:vAlign w:val="center"/>
          </w:tcPr>
          <w:p w14:paraId="196DA2F3" w14:textId="697D1EED" w:rsidR="00911DFF" w:rsidRPr="00960A7C" w:rsidRDefault="00911DFF" w:rsidP="00CA12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</w:t>
            </w:r>
          </w:p>
        </w:tc>
        <w:tc>
          <w:tcPr>
            <w:tcW w:w="1795" w:type="dxa"/>
            <w:tcBorders>
              <w:left w:val="single" w:sz="18" w:space="0" w:color="7F7F7F" w:themeColor="text1" w:themeTint="80"/>
            </w:tcBorders>
            <w:vAlign w:val="center"/>
          </w:tcPr>
          <w:p w14:paraId="1E10F25C" w14:textId="05B1D9C8" w:rsidR="00911DFF" w:rsidRDefault="00911DFF" w:rsidP="00CA12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15.9</w:t>
            </w:r>
            <w:r w:rsidRPr="00153233">
              <w:t>% ±</w:t>
            </w:r>
            <w:r>
              <w:t xml:space="preserve"> 4.5</w:t>
            </w:r>
          </w:p>
        </w:tc>
        <w:tc>
          <w:tcPr>
            <w:tcW w:w="2067" w:type="dxa"/>
            <w:vAlign w:val="center"/>
          </w:tcPr>
          <w:p w14:paraId="0B2E821A" w14:textId="4B352EE2" w:rsidR="00911DFF" w:rsidRPr="00E66880" w:rsidRDefault="00911DFF" w:rsidP="00CA12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24.8</w:t>
            </w:r>
            <w:r w:rsidRPr="00153233">
              <w:t>% ±</w:t>
            </w:r>
            <w:r>
              <w:t xml:space="preserve"> 5.3</w:t>
            </w:r>
          </w:p>
        </w:tc>
        <w:tc>
          <w:tcPr>
            <w:tcW w:w="1800" w:type="dxa"/>
            <w:vAlign w:val="center"/>
          </w:tcPr>
          <w:p w14:paraId="00AD4BC6" w14:textId="0C118465" w:rsidR="00911DFF" w:rsidRDefault="00911DFF" w:rsidP="00CA12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58.3</w:t>
            </w:r>
            <w:r w:rsidRPr="00153233">
              <w:t>% ±</w:t>
            </w:r>
            <w:r>
              <w:t xml:space="preserve"> 6.0</w:t>
            </w:r>
          </w:p>
        </w:tc>
      </w:tr>
      <w:tr w:rsidR="00911DFF" w14:paraId="3E64BFAE" w14:textId="77777777" w:rsidTr="00911DFF">
        <w:trPr>
          <w:trHeight w:val="5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tcBorders>
              <w:right w:val="single" w:sz="18" w:space="0" w:color="7F7F7F" w:themeColor="text1" w:themeTint="80"/>
            </w:tcBorders>
            <w:vAlign w:val="center"/>
          </w:tcPr>
          <w:p w14:paraId="326E3D6B" w14:textId="77777777" w:rsidR="00911DFF" w:rsidRPr="00911DFF" w:rsidRDefault="00911DFF" w:rsidP="00CA12D2">
            <w:pPr>
              <w:ind w:left="170"/>
              <w:rPr>
                <w:sz w:val="21"/>
                <w:szCs w:val="21"/>
              </w:rPr>
            </w:pPr>
            <w:r w:rsidRPr="00911DFF">
              <w:rPr>
                <w:b w:val="0"/>
                <w:bCs w:val="0"/>
                <w:sz w:val="21"/>
                <w:szCs w:val="21"/>
              </w:rPr>
              <w:t xml:space="preserve">﻿Other/2+ races, </w:t>
            </w:r>
          </w:p>
          <w:p w14:paraId="4A370A79" w14:textId="77854836" w:rsidR="00911DFF" w:rsidRPr="00911DFF" w:rsidRDefault="00911DFF" w:rsidP="00CA12D2">
            <w:pPr>
              <w:ind w:left="170"/>
              <w:rPr>
                <w:b w:val="0"/>
                <w:bCs w:val="0"/>
                <w:sz w:val="21"/>
                <w:szCs w:val="21"/>
              </w:rPr>
            </w:pPr>
            <w:r w:rsidRPr="00911DFF">
              <w:rPr>
                <w:b w:val="0"/>
                <w:bCs w:val="0"/>
                <w:sz w:val="21"/>
                <w:szCs w:val="21"/>
              </w:rPr>
              <w:t>Non-Hispanic/Hispanic</w:t>
            </w:r>
          </w:p>
        </w:tc>
        <w:tc>
          <w:tcPr>
            <w:tcW w:w="458" w:type="dxa"/>
            <w:tcBorders>
              <w:right w:val="single" w:sz="18" w:space="0" w:color="7F7F7F" w:themeColor="text1" w:themeTint="80"/>
            </w:tcBorders>
            <w:vAlign w:val="center"/>
          </w:tcPr>
          <w:p w14:paraId="3C99A8EC" w14:textId="0D342243" w:rsidR="00911DFF" w:rsidRPr="00960A7C" w:rsidRDefault="00911DFF" w:rsidP="00CA12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</w:p>
        </w:tc>
        <w:tc>
          <w:tcPr>
            <w:tcW w:w="1795" w:type="dxa"/>
            <w:tcBorders>
              <w:left w:val="single" w:sz="18" w:space="0" w:color="7F7F7F" w:themeColor="text1" w:themeTint="80"/>
            </w:tcBorders>
            <w:vAlign w:val="center"/>
          </w:tcPr>
          <w:p w14:paraId="6DF24989" w14:textId="43F330E4" w:rsidR="00911DFF" w:rsidRDefault="00911DFF" w:rsidP="00CA12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41.2</w:t>
            </w:r>
            <w:r w:rsidRPr="00153233">
              <w:t>% ±</w:t>
            </w:r>
            <w:r>
              <w:t xml:space="preserve"> 7.7</w:t>
            </w:r>
          </w:p>
        </w:tc>
        <w:tc>
          <w:tcPr>
            <w:tcW w:w="2067" w:type="dxa"/>
            <w:vAlign w:val="center"/>
          </w:tcPr>
          <w:p w14:paraId="02FC0AE1" w14:textId="12AB0742" w:rsidR="00911DFF" w:rsidRPr="00E66880" w:rsidRDefault="00911DFF" w:rsidP="00CA12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20.2</w:t>
            </w:r>
            <w:r w:rsidRPr="00153233">
              <w:t>% ±</w:t>
            </w:r>
            <w:r>
              <w:t xml:space="preserve"> 6.3</w:t>
            </w:r>
          </w:p>
        </w:tc>
        <w:tc>
          <w:tcPr>
            <w:tcW w:w="1800" w:type="dxa"/>
            <w:vAlign w:val="center"/>
          </w:tcPr>
          <w:p w14:paraId="3E64DC50" w14:textId="365AE7AC" w:rsidR="00911DFF" w:rsidRDefault="00911DFF" w:rsidP="00CA12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38.7</w:t>
            </w:r>
            <w:r w:rsidRPr="00153233">
              <w:t>% ±</w:t>
            </w:r>
            <w:r>
              <w:t xml:space="preserve"> 7.6</w:t>
            </w:r>
          </w:p>
        </w:tc>
      </w:tr>
      <w:tr w:rsidR="00911DFF" w14:paraId="0A6853E6" w14:textId="77777777" w:rsidTr="00911D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tcBorders>
              <w:right w:val="single" w:sz="18" w:space="0" w:color="7F7F7F" w:themeColor="text1" w:themeTint="80"/>
            </w:tcBorders>
            <w:vAlign w:val="center"/>
          </w:tcPr>
          <w:p w14:paraId="03DCE9DF" w14:textId="1EF5B447" w:rsidR="00911DFF" w:rsidRPr="00911DFF" w:rsidRDefault="00911DFF" w:rsidP="00911DFF">
            <w:pPr>
              <w:rPr>
                <w:sz w:val="22"/>
                <w:szCs w:val="22"/>
              </w:rPr>
            </w:pPr>
            <w:r w:rsidRPr="00911DFF">
              <w:rPr>
                <w:sz w:val="22"/>
                <w:szCs w:val="22"/>
              </w:rPr>
              <w:t>Household Income</w:t>
            </w:r>
          </w:p>
        </w:tc>
        <w:tc>
          <w:tcPr>
            <w:tcW w:w="458" w:type="dxa"/>
            <w:tcBorders>
              <w:right w:val="single" w:sz="18" w:space="0" w:color="7F7F7F" w:themeColor="text1" w:themeTint="80"/>
            </w:tcBorders>
            <w:vAlign w:val="center"/>
          </w:tcPr>
          <w:p w14:paraId="4D04CFB3" w14:textId="77777777" w:rsidR="00911DFF" w:rsidRDefault="00911DFF" w:rsidP="00911D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795" w:type="dxa"/>
            <w:tcBorders>
              <w:left w:val="single" w:sz="18" w:space="0" w:color="7F7F7F" w:themeColor="text1" w:themeTint="80"/>
            </w:tcBorders>
            <w:vAlign w:val="center"/>
          </w:tcPr>
          <w:p w14:paraId="4CA0EF00" w14:textId="77777777" w:rsidR="00911DFF" w:rsidRDefault="00911DFF" w:rsidP="00911D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067" w:type="dxa"/>
            <w:vAlign w:val="center"/>
          </w:tcPr>
          <w:p w14:paraId="54FDBF32" w14:textId="77777777" w:rsidR="00911DFF" w:rsidRDefault="00911DFF" w:rsidP="00911D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259CC618" w14:textId="77777777" w:rsidR="00911DFF" w:rsidRDefault="00911DFF" w:rsidP="00911D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911DFF" w14:paraId="5C10CC2E" w14:textId="77777777" w:rsidTr="00911DFF">
        <w:trPr>
          <w:trHeight w:val="3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tcBorders>
              <w:right w:val="single" w:sz="18" w:space="0" w:color="7F7F7F" w:themeColor="text1" w:themeTint="80"/>
            </w:tcBorders>
            <w:vAlign w:val="center"/>
          </w:tcPr>
          <w:p w14:paraId="5F67557A" w14:textId="7F669E95" w:rsidR="00911DFF" w:rsidRPr="00911DFF" w:rsidRDefault="00911DFF" w:rsidP="00911DFF">
            <w:pPr>
              <w:ind w:left="170"/>
              <w:rPr>
                <w:sz w:val="21"/>
                <w:szCs w:val="21"/>
              </w:rPr>
            </w:pPr>
            <w:r w:rsidRPr="00911DFF">
              <w:rPr>
                <w:b w:val="0"/>
                <w:bCs w:val="0"/>
                <w:sz w:val="21"/>
                <w:szCs w:val="21"/>
              </w:rPr>
              <w:t>﻿</w:t>
            </w:r>
            <w:r w:rsidRPr="00911DFF">
              <w:rPr>
                <w:b w:val="0"/>
                <w:bCs w:val="0"/>
                <w:sz w:val="21"/>
                <w:szCs w:val="21"/>
              </w:rPr>
              <w:t>&lt; $25,000</w:t>
            </w:r>
          </w:p>
        </w:tc>
        <w:tc>
          <w:tcPr>
            <w:tcW w:w="458" w:type="dxa"/>
            <w:tcBorders>
              <w:right w:val="single" w:sz="18" w:space="0" w:color="7F7F7F" w:themeColor="text1" w:themeTint="80"/>
            </w:tcBorders>
            <w:vAlign w:val="center"/>
          </w:tcPr>
          <w:p w14:paraId="1A4708A2" w14:textId="5950144B" w:rsidR="00911DFF" w:rsidRDefault="00911DFF" w:rsidP="00911D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</w:t>
            </w:r>
          </w:p>
        </w:tc>
        <w:tc>
          <w:tcPr>
            <w:tcW w:w="1795" w:type="dxa"/>
            <w:tcBorders>
              <w:left w:val="single" w:sz="18" w:space="0" w:color="7F7F7F" w:themeColor="text1" w:themeTint="80"/>
            </w:tcBorders>
            <w:vAlign w:val="center"/>
          </w:tcPr>
          <w:p w14:paraId="3222E420" w14:textId="64535E69" w:rsidR="00911DFF" w:rsidRDefault="00911DFF" w:rsidP="00911D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</w:t>
            </w:r>
            <w:r w:rsidRPr="00153233">
              <w:t>% ±</w:t>
            </w:r>
            <w:r>
              <w:t xml:space="preserve"> 4.3</w:t>
            </w:r>
          </w:p>
        </w:tc>
        <w:tc>
          <w:tcPr>
            <w:tcW w:w="2067" w:type="dxa"/>
            <w:vAlign w:val="center"/>
          </w:tcPr>
          <w:p w14:paraId="7F967F15" w14:textId="20FBB14E" w:rsidR="00911DFF" w:rsidRDefault="00911DFF" w:rsidP="00911D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30.5</w:t>
            </w:r>
            <w:r w:rsidRPr="00153233">
              <w:t>% ±</w:t>
            </w:r>
            <w:r>
              <w:t xml:space="preserve"> 4.5</w:t>
            </w:r>
          </w:p>
        </w:tc>
        <w:tc>
          <w:tcPr>
            <w:tcW w:w="1800" w:type="dxa"/>
            <w:vAlign w:val="center"/>
          </w:tcPr>
          <w:p w14:paraId="4B963234" w14:textId="4FF85E84" w:rsidR="00911DFF" w:rsidRDefault="00911DFF" w:rsidP="00911D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42.8</w:t>
            </w:r>
            <w:r w:rsidRPr="00153233">
              <w:t>% ±</w:t>
            </w:r>
            <w:r>
              <w:t xml:space="preserve"> 4.9</w:t>
            </w:r>
          </w:p>
        </w:tc>
      </w:tr>
      <w:tr w:rsidR="00911DFF" w14:paraId="63D78320" w14:textId="77777777" w:rsidTr="00911D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tcBorders>
              <w:right w:val="single" w:sz="18" w:space="0" w:color="7F7F7F" w:themeColor="text1" w:themeTint="80"/>
            </w:tcBorders>
            <w:vAlign w:val="center"/>
          </w:tcPr>
          <w:p w14:paraId="0B75F202" w14:textId="26F43F73" w:rsidR="00911DFF" w:rsidRPr="00911DFF" w:rsidRDefault="00911DFF" w:rsidP="00911DFF">
            <w:pPr>
              <w:ind w:left="170"/>
              <w:rPr>
                <w:sz w:val="21"/>
                <w:szCs w:val="21"/>
              </w:rPr>
            </w:pPr>
            <w:r w:rsidRPr="00911DFF">
              <w:rPr>
                <w:b w:val="0"/>
                <w:bCs w:val="0"/>
                <w:sz w:val="21"/>
                <w:szCs w:val="21"/>
              </w:rPr>
              <w:t>﻿</w:t>
            </w:r>
            <w:r w:rsidRPr="00911DFF">
              <w:rPr>
                <w:b w:val="0"/>
                <w:bCs w:val="0"/>
                <w:sz w:val="21"/>
                <w:szCs w:val="21"/>
              </w:rPr>
              <w:t>$25,000-$50,000</w:t>
            </w:r>
          </w:p>
        </w:tc>
        <w:tc>
          <w:tcPr>
            <w:tcW w:w="458" w:type="dxa"/>
            <w:tcBorders>
              <w:right w:val="single" w:sz="18" w:space="0" w:color="7F7F7F" w:themeColor="text1" w:themeTint="80"/>
            </w:tcBorders>
            <w:vAlign w:val="center"/>
          </w:tcPr>
          <w:p w14:paraId="46D1DC6A" w14:textId="36DE083D" w:rsidR="00911DFF" w:rsidRDefault="00911DFF" w:rsidP="00911D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</w:t>
            </w:r>
          </w:p>
        </w:tc>
        <w:tc>
          <w:tcPr>
            <w:tcW w:w="1795" w:type="dxa"/>
            <w:tcBorders>
              <w:left w:val="single" w:sz="18" w:space="0" w:color="7F7F7F" w:themeColor="text1" w:themeTint="80"/>
            </w:tcBorders>
            <w:vAlign w:val="center"/>
          </w:tcPr>
          <w:p w14:paraId="7C01B65B" w14:textId="3B2EF849" w:rsidR="00911DFF" w:rsidRDefault="00911DFF" w:rsidP="00911D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30.9</w:t>
            </w:r>
            <w:r w:rsidRPr="00153233">
              <w:t>% ±</w:t>
            </w:r>
            <w:r>
              <w:t xml:space="preserve"> 4.5</w:t>
            </w:r>
          </w:p>
        </w:tc>
        <w:tc>
          <w:tcPr>
            <w:tcW w:w="2067" w:type="dxa"/>
            <w:vAlign w:val="center"/>
          </w:tcPr>
          <w:p w14:paraId="68BDB7D1" w14:textId="337B1A9C" w:rsidR="00911DFF" w:rsidRDefault="00911DFF" w:rsidP="00911D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23.8</w:t>
            </w:r>
            <w:r w:rsidRPr="00153233">
              <w:t>% ±</w:t>
            </w:r>
            <w:r>
              <w:t xml:space="preserve"> 4.2</w:t>
            </w:r>
          </w:p>
        </w:tc>
        <w:tc>
          <w:tcPr>
            <w:tcW w:w="1800" w:type="dxa"/>
            <w:vAlign w:val="center"/>
          </w:tcPr>
          <w:p w14:paraId="5141C962" w14:textId="6D8EFF37" w:rsidR="00911DFF" w:rsidRDefault="00911DFF" w:rsidP="00911D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45.3</w:t>
            </w:r>
            <w:r w:rsidRPr="00153233">
              <w:t>% ±</w:t>
            </w:r>
            <w:r>
              <w:t xml:space="preserve"> 4.9</w:t>
            </w:r>
          </w:p>
        </w:tc>
      </w:tr>
      <w:tr w:rsidR="00911DFF" w14:paraId="031369F6" w14:textId="77777777" w:rsidTr="00911DFF">
        <w:trPr>
          <w:trHeight w:val="3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tcBorders>
              <w:right w:val="single" w:sz="18" w:space="0" w:color="7F7F7F" w:themeColor="text1" w:themeTint="80"/>
            </w:tcBorders>
            <w:vAlign w:val="center"/>
          </w:tcPr>
          <w:p w14:paraId="5DCE4A40" w14:textId="29E5B2B1" w:rsidR="00911DFF" w:rsidRPr="00911DFF" w:rsidRDefault="00911DFF" w:rsidP="00911DFF">
            <w:pPr>
              <w:ind w:left="170"/>
              <w:rPr>
                <w:sz w:val="21"/>
                <w:szCs w:val="21"/>
              </w:rPr>
            </w:pPr>
            <w:r w:rsidRPr="00911DFF">
              <w:rPr>
                <w:b w:val="0"/>
                <w:bCs w:val="0"/>
                <w:sz w:val="21"/>
                <w:szCs w:val="21"/>
              </w:rPr>
              <w:t>﻿</w:t>
            </w:r>
            <w:r w:rsidRPr="00911DFF">
              <w:rPr>
                <w:b w:val="0"/>
                <w:bCs w:val="0"/>
                <w:sz w:val="21"/>
                <w:szCs w:val="21"/>
              </w:rPr>
              <w:t>$50,000-$75,000</w:t>
            </w:r>
          </w:p>
        </w:tc>
        <w:tc>
          <w:tcPr>
            <w:tcW w:w="458" w:type="dxa"/>
            <w:tcBorders>
              <w:right w:val="single" w:sz="18" w:space="0" w:color="7F7F7F" w:themeColor="text1" w:themeTint="80"/>
            </w:tcBorders>
            <w:vAlign w:val="center"/>
          </w:tcPr>
          <w:p w14:paraId="4E035B1B" w14:textId="26881ACF" w:rsidR="00911DFF" w:rsidRDefault="00911DFF" w:rsidP="00911D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1795" w:type="dxa"/>
            <w:tcBorders>
              <w:left w:val="single" w:sz="18" w:space="0" w:color="7F7F7F" w:themeColor="text1" w:themeTint="80"/>
            </w:tcBorders>
            <w:vAlign w:val="center"/>
          </w:tcPr>
          <w:p w14:paraId="71CAFD30" w14:textId="12784D9A" w:rsidR="00911DFF" w:rsidRDefault="00911DFF" w:rsidP="00911D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27.8</w:t>
            </w:r>
            <w:r w:rsidRPr="00153233">
              <w:t>% ±</w:t>
            </w:r>
            <w:r>
              <w:t xml:space="preserve"> 5.7</w:t>
            </w:r>
          </w:p>
        </w:tc>
        <w:tc>
          <w:tcPr>
            <w:tcW w:w="2067" w:type="dxa"/>
            <w:vAlign w:val="center"/>
          </w:tcPr>
          <w:p w14:paraId="1360073D" w14:textId="75F3683F" w:rsidR="00911DFF" w:rsidRDefault="00911DFF" w:rsidP="00911D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</w:t>
            </w:r>
            <w:r w:rsidRPr="00153233">
              <w:t>% ±</w:t>
            </w:r>
            <w:r>
              <w:t xml:space="preserve"> 5.3</w:t>
            </w:r>
          </w:p>
        </w:tc>
        <w:tc>
          <w:tcPr>
            <w:tcW w:w="1800" w:type="dxa"/>
            <w:vAlign w:val="center"/>
          </w:tcPr>
          <w:p w14:paraId="660258BE" w14:textId="61056FDD" w:rsidR="00911DFF" w:rsidRDefault="00911DFF" w:rsidP="00911D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48.7</w:t>
            </w:r>
            <w:r w:rsidRPr="00153233">
              <w:t>% ±</w:t>
            </w:r>
            <w:r>
              <w:t xml:space="preserve"> 6.3</w:t>
            </w:r>
          </w:p>
        </w:tc>
      </w:tr>
      <w:tr w:rsidR="00911DFF" w14:paraId="7E0E69F4" w14:textId="77777777" w:rsidTr="00911D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tcBorders>
              <w:right w:val="single" w:sz="18" w:space="0" w:color="7F7F7F" w:themeColor="text1" w:themeTint="80"/>
            </w:tcBorders>
            <w:vAlign w:val="center"/>
          </w:tcPr>
          <w:p w14:paraId="1AD4BC4A" w14:textId="219BCA80" w:rsidR="00911DFF" w:rsidRPr="00911DFF" w:rsidRDefault="00911DFF" w:rsidP="00911DFF">
            <w:pPr>
              <w:ind w:left="170"/>
              <w:rPr>
                <w:b w:val="0"/>
                <w:bCs w:val="0"/>
                <w:sz w:val="21"/>
                <w:szCs w:val="21"/>
              </w:rPr>
            </w:pPr>
            <w:r w:rsidRPr="00911DFF">
              <w:rPr>
                <w:b w:val="0"/>
                <w:bCs w:val="0"/>
                <w:sz w:val="21"/>
                <w:szCs w:val="21"/>
              </w:rPr>
              <w:t>&gt;$75,000</w:t>
            </w:r>
          </w:p>
        </w:tc>
        <w:tc>
          <w:tcPr>
            <w:tcW w:w="458" w:type="dxa"/>
            <w:tcBorders>
              <w:right w:val="single" w:sz="18" w:space="0" w:color="7F7F7F" w:themeColor="text1" w:themeTint="80"/>
            </w:tcBorders>
            <w:vAlign w:val="center"/>
          </w:tcPr>
          <w:p w14:paraId="6E482605" w14:textId="59F0C1CC" w:rsidR="00911DFF" w:rsidRDefault="00911DFF" w:rsidP="00911D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</w:t>
            </w:r>
          </w:p>
        </w:tc>
        <w:tc>
          <w:tcPr>
            <w:tcW w:w="1795" w:type="dxa"/>
            <w:tcBorders>
              <w:left w:val="single" w:sz="18" w:space="0" w:color="7F7F7F" w:themeColor="text1" w:themeTint="80"/>
            </w:tcBorders>
            <w:vAlign w:val="center"/>
          </w:tcPr>
          <w:p w14:paraId="60E77511" w14:textId="6EC2BC33" w:rsidR="00911DFF" w:rsidRDefault="00911DFF" w:rsidP="00911D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51.3</w:t>
            </w:r>
            <w:r w:rsidRPr="00153233">
              <w:t>% ±</w:t>
            </w:r>
            <w:r>
              <w:t xml:space="preserve"> 4.8</w:t>
            </w:r>
          </w:p>
        </w:tc>
        <w:tc>
          <w:tcPr>
            <w:tcW w:w="2067" w:type="dxa"/>
            <w:vAlign w:val="center"/>
          </w:tcPr>
          <w:p w14:paraId="2A82F2B5" w14:textId="19591DC7" w:rsidR="00911DFF" w:rsidRDefault="00911DFF" w:rsidP="00911D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18.4</w:t>
            </w:r>
            <w:r w:rsidRPr="00153233">
              <w:t>% ±</w:t>
            </w:r>
            <w:r>
              <w:t xml:space="preserve"> 3.7</w:t>
            </w:r>
          </w:p>
        </w:tc>
        <w:tc>
          <w:tcPr>
            <w:tcW w:w="1800" w:type="dxa"/>
            <w:vAlign w:val="center"/>
          </w:tcPr>
          <w:p w14:paraId="7CA5C1F2" w14:textId="2685EFFA" w:rsidR="00911DFF" w:rsidRDefault="00911DFF" w:rsidP="00911D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30.4</w:t>
            </w:r>
            <w:r w:rsidRPr="00153233">
              <w:t>% ±</w:t>
            </w:r>
            <w:r>
              <w:t xml:space="preserve"> 4.4</w:t>
            </w:r>
          </w:p>
        </w:tc>
      </w:tr>
    </w:tbl>
    <w:p w14:paraId="7D0E28E6" w14:textId="77777777" w:rsidR="0052646D" w:rsidRDefault="0052646D" w:rsidP="008A6DD9"/>
    <w:p w14:paraId="20B38FA6" w14:textId="6CF187A7" w:rsidR="00342410" w:rsidRDefault="00342410">
      <w:pPr>
        <w:rPr>
          <w:b/>
          <w:bCs/>
        </w:rPr>
      </w:pPr>
    </w:p>
    <w:sectPr w:rsidR="00342410" w:rsidSect="00960A7C">
      <w:footerReference w:type="even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8E0F25" w14:textId="77777777" w:rsidR="00403D73" w:rsidRDefault="00403D73" w:rsidP="00AF7AF6">
      <w:r>
        <w:separator/>
      </w:r>
    </w:p>
  </w:endnote>
  <w:endnote w:type="continuationSeparator" w:id="0">
    <w:p w14:paraId="27A330DB" w14:textId="77777777" w:rsidR="00403D73" w:rsidRDefault="00403D73" w:rsidP="00AF7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54109634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F6954C0" w14:textId="123C6AE1" w:rsidR="0016703F" w:rsidRDefault="0016703F" w:rsidP="00A00DA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B1568FC" w14:textId="77777777" w:rsidR="0016703F" w:rsidRDefault="0016703F" w:rsidP="00AF7AF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50235881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45E5400" w14:textId="064AF920" w:rsidR="0016703F" w:rsidRDefault="0016703F" w:rsidP="00A00DA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737D7CA" w14:textId="77777777" w:rsidR="0016703F" w:rsidRDefault="0016703F" w:rsidP="00AF7AF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B140CE" w14:textId="77777777" w:rsidR="00403D73" w:rsidRDefault="00403D73" w:rsidP="00AF7AF6">
      <w:r>
        <w:separator/>
      </w:r>
    </w:p>
  </w:footnote>
  <w:footnote w:type="continuationSeparator" w:id="0">
    <w:p w14:paraId="63008AD2" w14:textId="77777777" w:rsidR="00403D73" w:rsidRDefault="00403D73" w:rsidP="00AF7A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92568A"/>
    <w:multiLevelType w:val="hybridMultilevel"/>
    <w:tmpl w:val="8EF26A60"/>
    <w:lvl w:ilvl="0" w:tplc="D5EECE00">
      <w:start w:val="8"/>
      <w:numFmt w:val="bullet"/>
      <w:lvlText w:val=""/>
      <w:lvlJc w:val="left"/>
      <w:pPr>
        <w:ind w:left="530" w:hanging="360"/>
      </w:pPr>
      <w:rPr>
        <w:rFonts w:ascii="Wingdings" w:eastAsiaTheme="minorHAnsi" w:hAnsi="Wingdings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5BC"/>
    <w:rsid w:val="00024813"/>
    <w:rsid w:val="000376A1"/>
    <w:rsid w:val="00052EA4"/>
    <w:rsid w:val="000754B0"/>
    <w:rsid w:val="00083C3C"/>
    <w:rsid w:val="000B3286"/>
    <w:rsid w:val="00112CF1"/>
    <w:rsid w:val="00130AA9"/>
    <w:rsid w:val="001402B5"/>
    <w:rsid w:val="00146CE2"/>
    <w:rsid w:val="00153233"/>
    <w:rsid w:val="00164F5D"/>
    <w:rsid w:val="0016703F"/>
    <w:rsid w:val="001907E0"/>
    <w:rsid w:val="001B05E4"/>
    <w:rsid w:val="001B3A06"/>
    <w:rsid w:val="001B4779"/>
    <w:rsid w:val="001C1491"/>
    <w:rsid w:val="001C6EE8"/>
    <w:rsid w:val="001D68F5"/>
    <w:rsid w:val="002006FC"/>
    <w:rsid w:val="00216051"/>
    <w:rsid w:val="00217182"/>
    <w:rsid w:val="00260F14"/>
    <w:rsid w:val="00282672"/>
    <w:rsid w:val="002A2950"/>
    <w:rsid w:val="00307471"/>
    <w:rsid w:val="003106B8"/>
    <w:rsid w:val="0031656B"/>
    <w:rsid w:val="00342410"/>
    <w:rsid w:val="00342CD6"/>
    <w:rsid w:val="00376307"/>
    <w:rsid w:val="003A26C9"/>
    <w:rsid w:val="003B77D8"/>
    <w:rsid w:val="003D3816"/>
    <w:rsid w:val="003D3875"/>
    <w:rsid w:val="003D42AB"/>
    <w:rsid w:val="003F052F"/>
    <w:rsid w:val="003F3210"/>
    <w:rsid w:val="00403D73"/>
    <w:rsid w:val="00432D17"/>
    <w:rsid w:val="00466DF7"/>
    <w:rsid w:val="004771B3"/>
    <w:rsid w:val="0048496A"/>
    <w:rsid w:val="004B274E"/>
    <w:rsid w:val="004B58DC"/>
    <w:rsid w:val="004B5CEA"/>
    <w:rsid w:val="004F1468"/>
    <w:rsid w:val="005039EA"/>
    <w:rsid w:val="00510A52"/>
    <w:rsid w:val="00517EF1"/>
    <w:rsid w:val="0052646D"/>
    <w:rsid w:val="0053575D"/>
    <w:rsid w:val="005362AB"/>
    <w:rsid w:val="0054209A"/>
    <w:rsid w:val="005A6ECC"/>
    <w:rsid w:val="005B2CF9"/>
    <w:rsid w:val="005B48B5"/>
    <w:rsid w:val="005C28DB"/>
    <w:rsid w:val="005D0C80"/>
    <w:rsid w:val="005D6C92"/>
    <w:rsid w:val="005E109C"/>
    <w:rsid w:val="0060454B"/>
    <w:rsid w:val="0061636D"/>
    <w:rsid w:val="00625B5F"/>
    <w:rsid w:val="00687455"/>
    <w:rsid w:val="006C103F"/>
    <w:rsid w:val="006D0D74"/>
    <w:rsid w:val="006E35BC"/>
    <w:rsid w:val="00706660"/>
    <w:rsid w:val="0071143F"/>
    <w:rsid w:val="00727F9E"/>
    <w:rsid w:val="00765EA4"/>
    <w:rsid w:val="00773198"/>
    <w:rsid w:val="00791640"/>
    <w:rsid w:val="00795235"/>
    <w:rsid w:val="007A62C6"/>
    <w:rsid w:val="007D54C4"/>
    <w:rsid w:val="007D570E"/>
    <w:rsid w:val="00811A03"/>
    <w:rsid w:val="00823763"/>
    <w:rsid w:val="008656B1"/>
    <w:rsid w:val="0087465D"/>
    <w:rsid w:val="00881D70"/>
    <w:rsid w:val="008A6DD9"/>
    <w:rsid w:val="008B311F"/>
    <w:rsid w:val="00911DFF"/>
    <w:rsid w:val="0091766A"/>
    <w:rsid w:val="00930D76"/>
    <w:rsid w:val="00933D21"/>
    <w:rsid w:val="00943489"/>
    <w:rsid w:val="00945E27"/>
    <w:rsid w:val="00960A7C"/>
    <w:rsid w:val="009672F6"/>
    <w:rsid w:val="00972B05"/>
    <w:rsid w:val="00980CF5"/>
    <w:rsid w:val="00980E46"/>
    <w:rsid w:val="00984807"/>
    <w:rsid w:val="00987E05"/>
    <w:rsid w:val="0099025C"/>
    <w:rsid w:val="009952AD"/>
    <w:rsid w:val="00A00DA6"/>
    <w:rsid w:val="00A20820"/>
    <w:rsid w:val="00A36881"/>
    <w:rsid w:val="00A65752"/>
    <w:rsid w:val="00A9073C"/>
    <w:rsid w:val="00AB2F31"/>
    <w:rsid w:val="00AC56DF"/>
    <w:rsid w:val="00AE0CCC"/>
    <w:rsid w:val="00AF7AF6"/>
    <w:rsid w:val="00B02CEF"/>
    <w:rsid w:val="00B145D3"/>
    <w:rsid w:val="00B36C67"/>
    <w:rsid w:val="00B41285"/>
    <w:rsid w:val="00B542BA"/>
    <w:rsid w:val="00B57F00"/>
    <w:rsid w:val="00B7078D"/>
    <w:rsid w:val="00B93838"/>
    <w:rsid w:val="00C17C72"/>
    <w:rsid w:val="00C201BF"/>
    <w:rsid w:val="00C40F5F"/>
    <w:rsid w:val="00C87508"/>
    <w:rsid w:val="00D30289"/>
    <w:rsid w:val="00D639DA"/>
    <w:rsid w:val="00DB2CFE"/>
    <w:rsid w:val="00DC70E2"/>
    <w:rsid w:val="00DE2E32"/>
    <w:rsid w:val="00DF3C38"/>
    <w:rsid w:val="00E02A12"/>
    <w:rsid w:val="00E21C45"/>
    <w:rsid w:val="00E508A0"/>
    <w:rsid w:val="00E66880"/>
    <w:rsid w:val="00E81752"/>
    <w:rsid w:val="00E87EBB"/>
    <w:rsid w:val="00EF377E"/>
    <w:rsid w:val="00F17C75"/>
    <w:rsid w:val="00F20F40"/>
    <w:rsid w:val="00F9002E"/>
    <w:rsid w:val="00F91CE7"/>
    <w:rsid w:val="00FA2B8A"/>
    <w:rsid w:val="00FA7D2B"/>
    <w:rsid w:val="00FB4F70"/>
    <w:rsid w:val="00FD56A8"/>
    <w:rsid w:val="00FF1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C834A"/>
  <w15:chartTrackingRefBased/>
  <w15:docId w15:val="{28CBD804-2563-DF48-BB1D-C595A0349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E35BC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35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6E35BC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PlainTable5">
    <w:name w:val="Plain Table 5"/>
    <w:basedOn w:val="TableNormal"/>
    <w:uiPriority w:val="45"/>
    <w:rsid w:val="00E6688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E6688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E6688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6688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6688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6688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Theme">
    <w:name w:val="Table Theme"/>
    <w:basedOn w:val="TableNormal"/>
    <w:uiPriority w:val="99"/>
    <w:rsid w:val="00E668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3">
    <w:name w:val="Table Web 3"/>
    <w:basedOn w:val="TableNormal"/>
    <w:uiPriority w:val="99"/>
    <w:rsid w:val="00E6688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dTable1Light">
    <w:name w:val="Grid Table 1 Light"/>
    <w:basedOn w:val="TableNormal"/>
    <w:uiPriority w:val="46"/>
    <w:rsid w:val="00E6688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1766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66A"/>
    <w:rPr>
      <w:rFonts w:ascii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F7A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7AF6"/>
  </w:style>
  <w:style w:type="character" w:styleId="PageNumber">
    <w:name w:val="page number"/>
    <w:basedOn w:val="DefaultParagraphFont"/>
    <w:uiPriority w:val="99"/>
    <w:semiHidden/>
    <w:unhideWhenUsed/>
    <w:rsid w:val="00AF7AF6"/>
  </w:style>
  <w:style w:type="paragraph" w:styleId="ListParagraph">
    <w:name w:val="List Paragraph"/>
    <w:basedOn w:val="Normal"/>
    <w:uiPriority w:val="34"/>
    <w:qFormat/>
    <w:rsid w:val="005A6EC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F377E"/>
    <w:rPr>
      <w:b/>
      <w:bCs/>
    </w:rPr>
  </w:style>
  <w:style w:type="character" w:styleId="Emphasis">
    <w:name w:val="Emphasis"/>
    <w:basedOn w:val="DefaultParagraphFont"/>
    <w:uiPriority w:val="20"/>
    <w:qFormat/>
    <w:rsid w:val="00EF377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9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51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37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83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67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9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9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5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60C3C35-4961-1642-A702-EFA8A09B5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Lovell, Kim Skopljak</dc:creator>
  <cp:keywords/>
  <dc:description/>
  <cp:lastModifiedBy>Halvorson, Alese Erin</cp:lastModifiedBy>
  <cp:revision>4</cp:revision>
  <cp:lastPrinted>2020-04-23T21:04:00Z</cp:lastPrinted>
  <dcterms:created xsi:type="dcterms:W3CDTF">2021-02-10T16:15:00Z</dcterms:created>
  <dcterms:modified xsi:type="dcterms:W3CDTF">2021-02-10T16:58:00Z</dcterms:modified>
</cp:coreProperties>
</file>